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21BCB" w14:textId="77777777" w:rsidR="00A9208F" w:rsidRDefault="002C16C2" w:rsidP="00A9208F">
      <w:pPr>
        <w:pStyle w:val="Heading1"/>
        <w:ind w:firstLine="0"/>
      </w:pPr>
      <w:r>
        <w:t>Virtual Desktop Infrastructure (VDI)</w:t>
      </w:r>
      <w:r w:rsidR="00A9208F">
        <w:t xml:space="preserve"> Primer</w:t>
      </w:r>
    </w:p>
    <w:p w14:paraId="5710F723" w14:textId="77777777" w:rsidR="00AE6D36" w:rsidRPr="00AE6D36" w:rsidRDefault="00AE6D36" w:rsidP="00AE6D36">
      <w:pPr>
        <w:rPr>
          <w:i/>
        </w:rPr>
      </w:pPr>
      <w:r w:rsidRPr="00AE6D36">
        <w:rPr>
          <w:i/>
        </w:rPr>
        <w:t>Flexera Internal Document</w:t>
      </w:r>
    </w:p>
    <w:p w14:paraId="40E5E2FD" w14:textId="77777777" w:rsidR="002C16C2" w:rsidRPr="00AE6D36" w:rsidRDefault="00B15D1A" w:rsidP="00B15D1A">
      <w:pPr>
        <w:pStyle w:val="Heading2"/>
        <w:ind w:firstLine="0"/>
        <w:rPr>
          <w:u w:val="single"/>
        </w:rPr>
      </w:pPr>
      <w:r w:rsidRPr="00AE6D36">
        <w:rPr>
          <w:u w:val="single"/>
        </w:rPr>
        <w:t>Wh</w:t>
      </w:r>
      <w:r w:rsidR="002C16C2" w:rsidRPr="00AE6D36">
        <w:rPr>
          <w:u w:val="single"/>
        </w:rPr>
        <w:t>at is VDI?</w:t>
      </w:r>
    </w:p>
    <w:p w14:paraId="4E41E59E" w14:textId="77777777" w:rsidR="00B15D1A" w:rsidRDefault="00B15D1A" w:rsidP="00B15D1A"/>
    <w:p w14:paraId="5112B2D8" w14:textId="77777777" w:rsidR="00876821" w:rsidRDefault="00E878CF" w:rsidP="00B15D1A">
      <w:pPr>
        <w:ind w:firstLine="0"/>
        <w:rPr>
          <w:rFonts w:ascii="Arial" w:hAnsi="Arial" w:cs="Arial"/>
        </w:rPr>
      </w:pPr>
      <w:r>
        <w:rPr>
          <w:rFonts w:ascii="Arial" w:hAnsi="Arial" w:cs="Arial"/>
        </w:rPr>
        <w:t xml:space="preserve">Virtual Desktop Infrastructure (VDI) </w:t>
      </w:r>
      <w:r w:rsidR="00DA2C2F">
        <w:rPr>
          <w:rFonts w:ascii="Arial" w:hAnsi="Arial" w:cs="Arial"/>
        </w:rPr>
        <w:t xml:space="preserve">is the ability to host desktops on remote servers (“thin client”).  </w:t>
      </w:r>
      <w:r w:rsidR="00876821">
        <w:rPr>
          <w:rFonts w:ascii="Arial" w:hAnsi="Arial" w:cs="Arial"/>
        </w:rPr>
        <w:t xml:space="preserve">VDI offers an alternative desktop delivery model.  It separates the personal computing environment from the physical machine and provides a “virtualized” desktop that is stored and run on a remote central server.  </w:t>
      </w:r>
      <w:r w:rsidR="00DA2C2F">
        <w:rPr>
          <w:rFonts w:ascii="Arial" w:hAnsi="Arial" w:cs="Arial"/>
        </w:rPr>
        <w:t xml:space="preserve">This enables end-users to access their desktop, applications, and data from any device (such as an iPad or any computer).  VDI allows users to be mobile and not tied to a single device.  </w:t>
      </w:r>
    </w:p>
    <w:p w14:paraId="5563D724" w14:textId="77777777" w:rsidR="00876821" w:rsidRDefault="00876821" w:rsidP="00B15D1A">
      <w:pPr>
        <w:ind w:firstLine="0"/>
        <w:rPr>
          <w:rFonts w:ascii="Arial" w:hAnsi="Arial" w:cs="Arial"/>
        </w:rPr>
      </w:pPr>
    </w:p>
    <w:p w14:paraId="724175A3" w14:textId="77777777" w:rsidR="00DA2C2F" w:rsidRDefault="00DA2C2F" w:rsidP="00B15D1A">
      <w:pPr>
        <w:ind w:firstLine="0"/>
        <w:rPr>
          <w:rFonts w:ascii="Arial" w:hAnsi="Arial" w:cs="Arial"/>
        </w:rPr>
      </w:pPr>
      <w:r>
        <w:rPr>
          <w:rFonts w:ascii="Arial" w:hAnsi="Arial" w:cs="Arial"/>
        </w:rPr>
        <w:t>VDI is typically hosted in the datacenter giving IT a centralized mechanism to manage client machines.  VDI requires a connection brokering service to connect users to their assigned desktops.  Common brokers include Citrix XenDesktop, Oracle VDI, and VMWare View.</w:t>
      </w:r>
    </w:p>
    <w:p w14:paraId="544AEE31" w14:textId="77777777" w:rsidR="00DA2C2F" w:rsidRDefault="00DA2C2F" w:rsidP="00B15D1A">
      <w:pPr>
        <w:ind w:firstLine="0"/>
        <w:rPr>
          <w:rFonts w:ascii="Arial" w:hAnsi="Arial" w:cs="Arial"/>
        </w:rPr>
      </w:pPr>
    </w:p>
    <w:p w14:paraId="59A0B0EE" w14:textId="77777777" w:rsidR="00B15D1A" w:rsidRDefault="00DA2C2F" w:rsidP="00B15D1A">
      <w:pPr>
        <w:ind w:firstLine="0"/>
        <w:rPr>
          <w:rFonts w:ascii="Arial" w:hAnsi="Arial" w:cs="Arial"/>
        </w:rPr>
      </w:pPr>
      <w:r>
        <w:rPr>
          <w:rFonts w:ascii="Arial" w:hAnsi="Arial" w:cs="Arial"/>
        </w:rPr>
        <w:t>The overall VDI infrastructure may include Application Virtualization (App-V) and server virtualization (</w:t>
      </w:r>
      <w:proofErr w:type="spellStart"/>
      <w:proofErr w:type="gramStart"/>
      <w:r>
        <w:rPr>
          <w:rFonts w:ascii="Arial" w:hAnsi="Arial" w:cs="Arial"/>
        </w:rPr>
        <w:t>i</w:t>
      </w:r>
      <w:proofErr w:type="spellEnd"/>
      <w:r>
        <w:rPr>
          <w:rFonts w:ascii="Arial" w:hAnsi="Arial" w:cs="Arial"/>
        </w:rPr>
        <w:t>.,e</w:t>
      </w:r>
      <w:proofErr w:type="gramEnd"/>
      <w:r>
        <w:rPr>
          <w:rFonts w:ascii="Arial" w:hAnsi="Arial" w:cs="Arial"/>
        </w:rPr>
        <w:t>, VMWare is hosting the VDI infrastructure).</w:t>
      </w:r>
      <w:r w:rsidR="00B15D1A">
        <w:rPr>
          <w:rFonts w:ascii="Arial" w:hAnsi="Arial" w:cs="Arial"/>
        </w:rPr>
        <w:t xml:space="preserve">.  </w:t>
      </w:r>
    </w:p>
    <w:p w14:paraId="04B08038" w14:textId="77777777" w:rsidR="00B15D1A" w:rsidRDefault="00B15D1A" w:rsidP="00B15D1A">
      <w:pPr>
        <w:ind w:firstLine="0"/>
        <w:rPr>
          <w:rFonts w:ascii="Arial" w:hAnsi="Arial" w:cs="Arial"/>
        </w:rPr>
      </w:pPr>
    </w:p>
    <w:p w14:paraId="02338B16" w14:textId="77777777" w:rsidR="00876821" w:rsidRDefault="00876821" w:rsidP="00B15D1A">
      <w:pPr>
        <w:ind w:firstLine="0"/>
        <w:rPr>
          <w:rFonts w:ascii="Arial" w:hAnsi="Arial" w:cs="Arial"/>
        </w:rPr>
      </w:pPr>
      <w:r>
        <w:rPr>
          <w:rFonts w:ascii="Arial" w:hAnsi="Arial" w:cs="Arial"/>
        </w:rPr>
        <w:t>Benefits of VDI include:</w:t>
      </w:r>
    </w:p>
    <w:p w14:paraId="0E6B7AF3" w14:textId="77777777" w:rsidR="00876821" w:rsidRDefault="00876821" w:rsidP="00B15D1A">
      <w:pPr>
        <w:ind w:firstLine="0"/>
        <w:rPr>
          <w:rFonts w:ascii="Arial" w:hAnsi="Arial" w:cs="Arial"/>
        </w:rPr>
      </w:pPr>
    </w:p>
    <w:p w14:paraId="4C587959" w14:textId="77777777" w:rsidR="00876821" w:rsidRDefault="00876821" w:rsidP="00876821">
      <w:pPr>
        <w:pStyle w:val="ListParagraph"/>
        <w:numPr>
          <w:ilvl w:val="0"/>
          <w:numId w:val="5"/>
        </w:numPr>
        <w:rPr>
          <w:rFonts w:ascii="Arial" w:hAnsi="Arial" w:cs="Arial"/>
        </w:rPr>
      </w:pPr>
      <w:r>
        <w:rPr>
          <w:rFonts w:ascii="Arial" w:hAnsi="Arial" w:cs="Arial"/>
        </w:rPr>
        <w:t>Integrated and centralized desktop management</w:t>
      </w:r>
    </w:p>
    <w:p w14:paraId="7934173B" w14:textId="77777777" w:rsidR="00876821" w:rsidRDefault="00876821" w:rsidP="00876821">
      <w:pPr>
        <w:pStyle w:val="ListParagraph"/>
        <w:numPr>
          <w:ilvl w:val="0"/>
          <w:numId w:val="5"/>
        </w:numPr>
        <w:rPr>
          <w:rFonts w:ascii="Arial" w:hAnsi="Arial" w:cs="Arial"/>
        </w:rPr>
      </w:pPr>
      <w:r>
        <w:rPr>
          <w:rFonts w:ascii="Arial" w:hAnsi="Arial" w:cs="Arial"/>
        </w:rPr>
        <w:t>Enhanced security and compliance</w:t>
      </w:r>
    </w:p>
    <w:p w14:paraId="5E6C32B6" w14:textId="77777777" w:rsidR="00876821" w:rsidRDefault="00876821" w:rsidP="00876821">
      <w:pPr>
        <w:pStyle w:val="ListParagraph"/>
        <w:numPr>
          <w:ilvl w:val="0"/>
          <w:numId w:val="5"/>
        </w:numPr>
        <w:rPr>
          <w:rFonts w:ascii="Arial" w:hAnsi="Arial" w:cs="Arial"/>
        </w:rPr>
      </w:pPr>
      <w:r>
        <w:rPr>
          <w:rFonts w:ascii="Arial" w:hAnsi="Arial" w:cs="Arial"/>
        </w:rPr>
        <w:t>Anywhere access from connected devices</w:t>
      </w:r>
    </w:p>
    <w:p w14:paraId="77E248C1" w14:textId="77777777" w:rsidR="00876821" w:rsidRDefault="00876821" w:rsidP="00876821">
      <w:pPr>
        <w:pStyle w:val="ListParagraph"/>
        <w:numPr>
          <w:ilvl w:val="0"/>
          <w:numId w:val="5"/>
        </w:numPr>
        <w:rPr>
          <w:rFonts w:ascii="Arial" w:hAnsi="Arial" w:cs="Arial"/>
        </w:rPr>
      </w:pPr>
      <w:r>
        <w:rPr>
          <w:rFonts w:ascii="Arial" w:hAnsi="Arial" w:cs="Arial"/>
        </w:rPr>
        <w:t>Increase Business Continuity</w:t>
      </w:r>
    </w:p>
    <w:p w14:paraId="3F0E0FBF" w14:textId="77777777" w:rsidR="00876821" w:rsidRDefault="00876821" w:rsidP="00876821">
      <w:pPr>
        <w:pStyle w:val="ListParagraph"/>
        <w:numPr>
          <w:ilvl w:val="0"/>
          <w:numId w:val="5"/>
        </w:numPr>
        <w:rPr>
          <w:rFonts w:ascii="Arial" w:hAnsi="Arial" w:cs="Arial"/>
        </w:rPr>
      </w:pPr>
      <w:r>
        <w:rPr>
          <w:rFonts w:ascii="Arial" w:hAnsi="Arial" w:cs="Arial"/>
        </w:rPr>
        <w:t>Decreased Hardware management costs.  Clients can be cheaper or older devices.</w:t>
      </w:r>
    </w:p>
    <w:p w14:paraId="197EE124" w14:textId="77777777" w:rsidR="00876821" w:rsidRDefault="00876821" w:rsidP="00876821">
      <w:pPr>
        <w:pStyle w:val="ListParagraph"/>
        <w:numPr>
          <w:ilvl w:val="0"/>
          <w:numId w:val="5"/>
        </w:numPr>
        <w:rPr>
          <w:rFonts w:ascii="Arial" w:hAnsi="Arial" w:cs="Arial"/>
        </w:rPr>
      </w:pPr>
      <w:r>
        <w:rPr>
          <w:rFonts w:ascii="Arial" w:hAnsi="Arial" w:cs="Arial"/>
        </w:rPr>
        <w:t>Simplified operating system migrations</w:t>
      </w:r>
    </w:p>
    <w:p w14:paraId="338FD1E2" w14:textId="77777777" w:rsidR="00876821" w:rsidRDefault="00876821" w:rsidP="00B15D1A">
      <w:pPr>
        <w:ind w:firstLine="0"/>
        <w:rPr>
          <w:rFonts w:ascii="Arial" w:hAnsi="Arial" w:cs="Arial"/>
        </w:rPr>
      </w:pPr>
    </w:p>
    <w:p w14:paraId="2F73A099" w14:textId="77777777" w:rsidR="00B15D1A" w:rsidRDefault="00B15D1A" w:rsidP="00B15D1A">
      <w:pPr>
        <w:ind w:firstLine="0"/>
        <w:rPr>
          <w:rFonts w:ascii="Arial" w:hAnsi="Arial" w:cs="Arial"/>
        </w:rPr>
      </w:pPr>
      <w:r>
        <w:rPr>
          <w:rFonts w:ascii="Arial" w:hAnsi="Arial" w:cs="Arial"/>
        </w:rPr>
        <w:t xml:space="preserve">Challenges </w:t>
      </w:r>
      <w:r w:rsidR="00876821">
        <w:rPr>
          <w:rFonts w:ascii="Arial" w:hAnsi="Arial" w:cs="Arial"/>
        </w:rPr>
        <w:t>of</w:t>
      </w:r>
      <w:r>
        <w:rPr>
          <w:rFonts w:ascii="Arial" w:hAnsi="Arial" w:cs="Arial"/>
        </w:rPr>
        <w:t xml:space="preserve"> </w:t>
      </w:r>
      <w:r w:rsidR="00DA2C2F">
        <w:rPr>
          <w:rFonts w:ascii="Arial" w:hAnsi="Arial" w:cs="Arial"/>
        </w:rPr>
        <w:t>VDI</w:t>
      </w:r>
      <w:r>
        <w:rPr>
          <w:rFonts w:ascii="Arial" w:hAnsi="Arial" w:cs="Arial"/>
        </w:rPr>
        <w:t xml:space="preserve"> include:</w:t>
      </w:r>
    </w:p>
    <w:p w14:paraId="01E4CABA" w14:textId="77777777" w:rsidR="00B15D1A" w:rsidRDefault="00B15D1A" w:rsidP="00B15D1A">
      <w:pPr>
        <w:ind w:firstLine="0"/>
        <w:rPr>
          <w:rFonts w:ascii="Arial" w:hAnsi="Arial" w:cs="Arial"/>
        </w:rPr>
      </w:pPr>
    </w:p>
    <w:p w14:paraId="4141FD70" w14:textId="77777777" w:rsidR="00876821" w:rsidRDefault="00876821" w:rsidP="00B15D1A">
      <w:pPr>
        <w:pStyle w:val="ListParagraph"/>
        <w:numPr>
          <w:ilvl w:val="0"/>
          <w:numId w:val="5"/>
        </w:numPr>
        <w:rPr>
          <w:rFonts w:ascii="Arial" w:hAnsi="Arial" w:cs="Arial"/>
        </w:rPr>
      </w:pPr>
      <w:r>
        <w:rPr>
          <w:rFonts w:ascii="Arial" w:hAnsi="Arial" w:cs="Arial"/>
        </w:rPr>
        <w:t xml:space="preserve">Determining which end-users are good candidates for VDI. </w:t>
      </w:r>
    </w:p>
    <w:p w14:paraId="1BA4908D" w14:textId="77777777" w:rsidR="00876821" w:rsidRDefault="00876821" w:rsidP="00B15D1A">
      <w:pPr>
        <w:pStyle w:val="ListParagraph"/>
        <w:numPr>
          <w:ilvl w:val="0"/>
          <w:numId w:val="5"/>
        </w:numPr>
        <w:rPr>
          <w:rFonts w:ascii="Arial" w:hAnsi="Arial" w:cs="Arial"/>
        </w:rPr>
      </w:pPr>
      <w:r>
        <w:rPr>
          <w:rFonts w:ascii="Arial" w:hAnsi="Arial" w:cs="Arial"/>
        </w:rPr>
        <w:t>Packaging applications for VDI environments</w:t>
      </w:r>
    </w:p>
    <w:p w14:paraId="134A3A0E" w14:textId="77777777" w:rsidR="00DA2C2F" w:rsidRDefault="00DA2C2F" w:rsidP="00B15D1A">
      <w:pPr>
        <w:pStyle w:val="ListParagraph"/>
        <w:numPr>
          <w:ilvl w:val="0"/>
          <w:numId w:val="5"/>
        </w:numPr>
        <w:rPr>
          <w:rFonts w:ascii="Arial" w:hAnsi="Arial" w:cs="Arial"/>
        </w:rPr>
      </w:pPr>
      <w:r>
        <w:rPr>
          <w:rFonts w:ascii="Arial" w:hAnsi="Arial" w:cs="Arial"/>
        </w:rPr>
        <w:t xml:space="preserve">Insuring </w:t>
      </w:r>
      <w:r w:rsidR="00876821">
        <w:rPr>
          <w:rFonts w:ascii="Arial" w:hAnsi="Arial" w:cs="Arial"/>
        </w:rPr>
        <w:t>end-</w:t>
      </w:r>
      <w:r>
        <w:rPr>
          <w:rFonts w:ascii="Arial" w:hAnsi="Arial" w:cs="Arial"/>
        </w:rPr>
        <w:t>users have licenses to run all the applications in their VDI slice</w:t>
      </w:r>
    </w:p>
    <w:p w14:paraId="21A1F3D8" w14:textId="77777777" w:rsidR="00876821" w:rsidRDefault="00876821" w:rsidP="00B15D1A">
      <w:pPr>
        <w:pStyle w:val="ListParagraph"/>
        <w:numPr>
          <w:ilvl w:val="0"/>
          <w:numId w:val="5"/>
        </w:numPr>
        <w:rPr>
          <w:rFonts w:ascii="Arial" w:hAnsi="Arial" w:cs="Arial"/>
        </w:rPr>
      </w:pPr>
      <w:r>
        <w:rPr>
          <w:rFonts w:ascii="Arial" w:hAnsi="Arial" w:cs="Arial"/>
        </w:rPr>
        <w:t>Inventorying VDI slices to find applications</w:t>
      </w:r>
    </w:p>
    <w:p w14:paraId="5D146741" w14:textId="77777777" w:rsidR="00270159" w:rsidRDefault="00270159" w:rsidP="00876821">
      <w:pPr>
        <w:tabs>
          <w:tab w:val="left" w:pos="450"/>
          <w:tab w:val="left" w:pos="3715"/>
        </w:tabs>
        <w:ind w:firstLine="0"/>
        <w:jc w:val="center"/>
        <w:rPr>
          <w:rFonts w:ascii="Arial" w:hAnsi="Arial" w:cs="Arial"/>
        </w:rPr>
      </w:pPr>
    </w:p>
    <w:p w14:paraId="72CA14E2" w14:textId="77777777" w:rsidR="00270159" w:rsidRPr="00270159" w:rsidRDefault="00270159" w:rsidP="00270159">
      <w:pPr>
        <w:pStyle w:val="Heading2"/>
        <w:ind w:firstLine="0"/>
      </w:pPr>
      <w:r w:rsidRPr="00270159">
        <w:t>Persistent and Non-Persistent VDI</w:t>
      </w:r>
    </w:p>
    <w:p w14:paraId="4D900DFF" w14:textId="77777777" w:rsidR="00270159" w:rsidRPr="00270159" w:rsidRDefault="00270159" w:rsidP="00270159">
      <w:pPr>
        <w:tabs>
          <w:tab w:val="left" w:pos="450"/>
          <w:tab w:val="left" w:pos="3715"/>
        </w:tabs>
        <w:ind w:firstLine="0"/>
        <w:rPr>
          <w:rFonts w:ascii="Arial" w:hAnsi="Arial" w:cs="Arial"/>
        </w:rPr>
      </w:pPr>
    </w:p>
    <w:p w14:paraId="2A75DF0F" w14:textId="77777777" w:rsidR="00270159" w:rsidRPr="00270159" w:rsidRDefault="00270159" w:rsidP="00270159">
      <w:pPr>
        <w:tabs>
          <w:tab w:val="left" w:pos="450"/>
          <w:tab w:val="left" w:pos="3715"/>
        </w:tabs>
        <w:ind w:firstLine="0"/>
        <w:rPr>
          <w:rFonts w:ascii="Arial" w:hAnsi="Arial" w:cs="Arial"/>
        </w:rPr>
      </w:pPr>
      <w:r w:rsidRPr="00270159">
        <w:rPr>
          <w:rFonts w:ascii="Arial" w:hAnsi="Arial" w:cs="Arial"/>
          <w:lang w:val="en"/>
        </w:rPr>
        <w:t xml:space="preserve">There are two basic kinds of desktops in VDI:  Persistent and Non-Persistent.  Persistent VDI means that the user has a stored desktop (one to one) on a server which requires more storage.  Non-Persistent VDI means that users share a desktop or single disk image (one to many).  As each user logs in, the user gets a clone of the master desktop and then the clone is customized with applications through application virtualization (Microsoft App-V, VMware </w:t>
      </w:r>
      <w:proofErr w:type="spellStart"/>
      <w:r w:rsidRPr="00270159">
        <w:rPr>
          <w:rFonts w:ascii="Arial" w:hAnsi="Arial" w:cs="Arial"/>
          <w:lang w:val="en"/>
        </w:rPr>
        <w:t>ThinApp</w:t>
      </w:r>
      <w:proofErr w:type="spellEnd"/>
      <w:r w:rsidRPr="00270159">
        <w:rPr>
          <w:rFonts w:ascii="Arial" w:hAnsi="Arial" w:cs="Arial"/>
          <w:lang w:val="en"/>
        </w:rPr>
        <w:t>, etc.) or with</w:t>
      </w:r>
      <w:r w:rsidR="007251F2">
        <w:rPr>
          <w:rFonts w:ascii="Arial" w:hAnsi="Arial" w:cs="Arial"/>
          <w:lang w:val="en"/>
        </w:rPr>
        <w:t xml:space="preserve"> user environment virtualization (</w:t>
      </w:r>
      <w:proofErr w:type="spellStart"/>
      <w:r w:rsidRPr="00270159">
        <w:rPr>
          <w:rFonts w:ascii="Arial" w:hAnsi="Arial" w:cs="Arial"/>
          <w:lang w:val="en"/>
        </w:rPr>
        <w:t>AppSense</w:t>
      </w:r>
      <w:proofErr w:type="spellEnd"/>
      <w:r w:rsidRPr="00270159">
        <w:rPr>
          <w:rFonts w:ascii="Arial" w:hAnsi="Arial" w:cs="Arial"/>
          <w:lang w:val="en"/>
        </w:rPr>
        <w:t>, RES, etc.).</w:t>
      </w:r>
      <w:r w:rsidR="007251F2">
        <w:rPr>
          <w:rFonts w:ascii="Arial" w:hAnsi="Arial" w:cs="Arial"/>
          <w:lang w:val="en"/>
        </w:rPr>
        <w:t xml:space="preserve">  Non-Persistent desktops require Application Virtualization.  Non-Persistent desktops also have </w:t>
      </w:r>
      <w:r w:rsidR="004C6DFB">
        <w:rPr>
          <w:rFonts w:ascii="Arial" w:hAnsi="Arial" w:cs="Arial"/>
          <w:lang w:val="en"/>
        </w:rPr>
        <w:t xml:space="preserve">different </w:t>
      </w:r>
      <w:r w:rsidR="007251F2">
        <w:rPr>
          <w:rFonts w:ascii="Arial" w:hAnsi="Arial" w:cs="Arial"/>
          <w:lang w:val="en"/>
        </w:rPr>
        <w:t xml:space="preserve">licensing implications.  Some vendors require licenses for everyone who has access to non-persistent </w:t>
      </w:r>
      <w:r w:rsidR="004C6DFB">
        <w:rPr>
          <w:rFonts w:ascii="Arial" w:hAnsi="Arial" w:cs="Arial"/>
          <w:lang w:val="en"/>
        </w:rPr>
        <w:t>applications</w:t>
      </w:r>
      <w:r w:rsidR="007251F2">
        <w:rPr>
          <w:rFonts w:ascii="Arial" w:hAnsi="Arial" w:cs="Arial"/>
          <w:lang w:val="en"/>
        </w:rPr>
        <w:t>.</w:t>
      </w:r>
    </w:p>
    <w:p w14:paraId="06FAF9C0" w14:textId="77777777" w:rsidR="00876821" w:rsidRDefault="00876821" w:rsidP="00876821">
      <w:pPr>
        <w:tabs>
          <w:tab w:val="left" w:pos="450"/>
          <w:tab w:val="left" w:pos="3715"/>
        </w:tabs>
        <w:ind w:firstLine="0"/>
        <w:jc w:val="center"/>
        <w:rPr>
          <w:rFonts w:ascii="Arial" w:hAnsi="Arial" w:cs="Arial"/>
        </w:rPr>
      </w:pPr>
      <w:r>
        <w:rPr>
          <w:noProof/>
          <w:lang w:bidi="ar-SA"/>
        </w:rPr>
        <w:lastRenderedPageBreak/>
        <w:drawing>
          <wp:inline distT="0" distB="0" distL="0" distR="0" wp14:anchorId="13DDD2C4" wp14:editId="3FEB60BA">
            <wp:extent cx="2946610" cy="25431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46722" cy="2543272"/>
                    </a:xfrm>
                    <a:prstGeom prst="rect">
                      <a:avLst/>
                    </a:prstGeom>
                  </pic:spPr>
                </pic:pic>
              </a:graphicData>
            </a:graphic>
          </wp:inline>
        </w:drawing>
      </w:r>
    </w:p>
    <w:p w14:paraId="654BF02C" w14:textId="77777777" w:rsidR="00876821" w:rsidRDefault="00876821" w:rsidP="00AC1524">
      <w:pPr>
        <w:tabs>
          <w:tab w:val="left" w:pos="450"/>
          <w:tab w:val="left" w:pos="3715"/>
        </w:tabs>
        <w:ind w:firstLine="0"/>
        <w:rPr>
          <w:rFonts w:ascii="Arial" w:hAnsi="Arial" w:cs="Arial"/>
        </w:rPr>
      </w:pPr>
    </w:p>
    <w:p w14:paraId="2D49B562" w14:textId="77777777" w:rsidR="00A9208F" w:rsidRPr="00AE6D36" w:rsidRDefault="002C16C2" w:rsidP="00011BA8">
      <w:pPr>
        <w:pStyle w:val="Heading2"/>
        <w:ind w:firstLine="0"/>
        <w:rPr>
          <w:u w:val="single"/>
        </w:rPr>
      </w:pPr>
      <w:r w:rsidRPr="00AE6D36">
        <w:rPr>
          <w:u w:val="single"/>
        </w:rPr>
        <w:t>How does Flexera Help with VDI Implementations?</w:t>
      </w:r>
    </w:p>
    <w:p w14:paraId="7FC02B91" w14:textId="77777777" w:rsidR="00A9208F" w:rsidRDefault="00A9208F" w:rsidP="00AC1524">
      <w:pPr>
        <w:tabs>
          <w:tab w:val="left" w:pos="450"/>
          <w:tab w:val="left" w:pos="3715"/>
        </w:tabs>
        <w:ind w:firstLine="0"/>
        <w:rPr>
          <w:rFonts w:ascii="Arial" w:hAnsi="Arial" w:cs="Arial"/>
        </w:rPr>
      </w:pPr>
    </w:p>
    <w:p w14:paraId="0A545802" w14:textId="77777777" w:rsidR="00AE6D36" w:rsidRDefault="00AE6D36" w:rsidP="00AC1524">
      <w:pPr>
        <w:tabs>
          <w:tab w:val="left" w:pos="450"/>
          <w:tab w:val="left" w:pos="3715"/>
        </w:tabs>
        <w:ind w:firstLine="0"/>
        <w:rPr>
          <w:rFonts w:ascii="Arial" w:hAnsi="Arial" w:cs="Arial"/>
        </w:rPr>
      </w:pPr>
      <w:r>
        <w:rPr>
          <w:rFonts w:ascii="Arial" w:hAnsi="Arial" w:cs="Arial"/>
          <w:b/>
        </w:rPr>
        <w:t>The word “</w:t>
      </w:r>
      <w:r w:rsidRPr="00AE6D36">
        <w:rPr>
          <w:rFonts w:ascii="Arial" w:hAnsi="Arial" w:cs="Arial"/>
          <w:b/>
        </w:rPr>
        <w:t>VDI</w:t>
      </w:r>
      <w:r>
        <w:rPr>
          <w:rFonts w:ascii="Arial" w:hAnsi="Arial" w:cs="Arial"/>
          <w:b/>
        </w:rPr>
        <w:t>”</w:t>
      </w:r>
      <w:r w:rsidRPr="00AE6D36">
        <w:rPr>
          <w:rFonts w:ascii="Arial" w:hAnsi="Arial" w:cs="Arial"/>
          <w:b/>
        </w:rPr>
        <w:t xml:space="preserve"> should be a trigger for the Flexera sales organizations</w:t>
      </w:r>
      <w:r>
        <w:rPr>
          <w:rFonts w:ascii="Arial" w:hAnsi="Arial" w:cs="Arial"/>
        </w:rPr>
        <w:t>.  Flexera helps organizations in all areas of VDI including planning the implementation, packaging applications for VDI, and monitoring license compliance in VDI environments.</w:t>
      </w:r>
    </w:p>
    <w:p w14:paraId="60C101CB" w14:textId="77777777" w:rsidR="00876821" w:rsidRPr="00876821" w:rsidRDefault="00876821" w:rsidP="00AE6D36">
      <w:pPr>
        <w:pStyle w:val="Heading2"/>
        <w:ind w:firstLine="0"/>
      </w:pPr>
      <w:r w:rsidRPr="00876821">
        <w:t>Virtual Desktop Assessment</w:t>
      </w:r>
    </w:p>
    <w:p w14:paraId="676EA402" w14:textId="77777777" w:rsidR="00876821" w:rsidRPr="00876821" w:rsidRDefault="00876821" w:rsidP="00876821">
      <w:pPr>
        <w:tabs>
          <w:tab w:val="left" w:pos="450"/>
          <w:tab w:val="left" w:pos="3715"/>
        </w:tabs>
        <w:ind w:left="360" w:firstLine="0"/>
        <w:rPr>
          <w:rFonts w:ascii="Arial" w:hAnsi="Arial" w:cs="Arial"/>
        </w:rPr>
      </w:pPr>
    </w:p>
    <w:p w14:paraId="1A96C3B6" w14:textId="77777777" w:rsidR="00C76587" w:rsidRDefault="00C76587" w:rsidP="00876821">
      <w:pPr>
        <w:tabs>
          <w:tab w:val="left" w:pos="450"/>
          <w:tab w:val="left" w:pos="3715"/>
        </w:tabs>
        <w:ind w:firstLine="0"/>
        <w:rPr>
          <w:rFonts w:ascii="Arial" w:hAnsi="Arial" w:cs="Arial"/>
        </w:rPr>
      </w:pPr>
      <w:r>
        <w:rPr>
          <w:rFonts w:ascii="Arial" w:hAnsi="Arial" w:cs="Arial"/>
        </w:rPr>
        <w:t xml:space="preserve">For organizations implementing VDI, it is critical that end-users have a high quality of service with their VDI experience.  Some end-users are not good candidates for VDI.  Determining which end-users should move to VDI is complex.  Factors to consider include:  </w:t>
      </w:r>
    </w:p>
    <w:p w14:paraId="24DECE92" w14:textId="77777777" w:rsidR="00C76587" w:rsidRDefault="00C76587" w:rsidP="00876821">
      <w:pPr>
        <w:tabs>
          <w:tab w:val="left" w:pos="450"/>
          <w:tab w:val="left" w:pos="3715"/>
        </w:tabs>
        <w:ind w:firstLine="0"/>
        <w:rPr>
          <w:rFonts w:ascii="Arial" w:hAnsi="Arial" w:cs="Arial"/>
        </w:rPr>
      </w:pPr>
      <w:r>
        <w:rPr>
          <w:rFonts w:ascii="Arial" w:hAnsi="Arial" w:cs="Arial"/>
        </w:rPr>
        <w:t>CPU, RAM, storage, disk IO, graphics, and other resources consumed by applications.  End-users with applications that have high resource requirements may not be good candidates</w:t>
      </w:r>
      <w:r w:rsidR="00AE6D36">
        <w:rPr>
          <w:rFonts w:ascii="Arial" w:hAnsi="Arial" w:cs="Arial"/>
        </w:rPr>
        <w:t xml:space="preserve"> for VDI</w:t>
      </w:r>
      <w:r>
        <w:rPr>
          <w:rFonts w:ascii="Arial" w:hAnsi="Arial" w:cs="Arial"/>
        </w:rPr>
        <w:t>.</w:t>
      </w:r>
      <w:r w:rsidR="00AE6D36">
        <w:rPr>
          <w:rFonts w:ascii="Arial" w:hAnsi="Arial" w:cs="Arial"/>
        </w:rPr>
        <w:t xml:space="preserve">   Flexera’s Virtual Desktop Assessment solution enables organizations to make informed decisions in planning their VDI implementation.  </w:t>
      </w:r>
    </w:p>
    <w:p w14:paraId="12A78C63" w14:textId="77777777" w:rsidR="00AE6D36" w:rsidRDefault="00AE6D36" w:rsidP="00876821">
      <w:pPr>
        <w:tabs>
          <w:tab w:val="left" w:pos="450"/>
          <w:tab w:val="left" w:pos="3715"/>
        </w:tabs>
        <w:ind w:firstLine="0"/>
        <w:rPr>
          <w:rFonts w:ascii="Arial" w:hAnsi="Arial" w:cs="Arial"/>
        </w:rPr>
      </w:pPr>
    </w:p>
    <w:p w14:paraId="40C1612C" w14:textId="77777777" w:rsidR="00AE6D36" w:rsidRDefault="00AE6D36" w:rsidP="00876821">
      <w:pPr>
        <w:tabs>
          <w:tab w:val="left" w:pos="450"/>
          <w:tab w:val="left" w:pos="3715"/>
        </w:tabs>
        <w:ind w:firstLine="0"/>
        <w:rPr>
          <w:rFonts w:ascii="Arial" w:hAnsi="Arial" w:cs="Arial"/>
        </w:rPr>
      </w:pPr>
      <w:r>
        <w:rPr>
          <w:rFonts w:ascii="Arial" w:hAnsi="Arial" w:cs="Arial"/>
        </w:rPr>
        <w:t xml:space="preserve">More information on AdminStudio Virtual Desktop Assessment can be found here:  </w:t>
      </w:r>
      <w:r w:rsidRPr="00AE6D36">
        <w:rPr>
          <w:rFonts w:ascii="Arial" w:hAnsi="Arial" w:cs="Arial"/>
        </w:rPr>
        <w:t>http://www.flexerasoftware.com/products/application-packaging/adminstudio-vdi-virtual-desktop-assessment/</w:t>
      </w:r>
    </w:p>
    <w:p w14:paraId="55B99918" w14:textId="77777777" w:rsidR="00C76587" w:rsidRPr="00876821" w:rsidRDefault="00C76587" w:rsidP="00AE6D36">
      <w:pPr>
        <w:pStyle w:val="Heading2"/>
        <w:ind w:firstLine="0"/>
      </w:pPr>
      <w:r>
        <w:t>Application Virtualization (</w:t>
      </w:r>
      <w:proofErr w:type="spellStart"/>
      <w:r>
        <w:t>AdminStudio</w:t>
      </w:r>
      <w:proofErr w:type="spellEnd"/>
      <w:r>
        <w:t xml:space="preserve"> </w:t>
      </w:r>
      <w:proofErr w:type="spellStart"/>
      <w:r>
        <w:t>Virt</w:t>
      </w:r>
      <w:proofErr w:type="spellEnd"/>
      <w:r>
        <w:t xml:space="preserve"> Pack)</w:t>
      </w:r>
    </w:p>
    <w:p w14:paraId="4C330BD4" w14:textId="77777777" w:rsidR="00C76587" w:rsidRPr="00876821" w:rsidRDefault="00C76587" w:rsidP="00C76587">
      <w:pPr>
        <w:tabs>
          <w:tab w:val="left" w:pos="450"/>
          <w:tab w:val="left" w:pos="3715"/>
        </w:tabs>
        <w:ind w:left="360" w:firstLine="0"/>
        <w:rPr>
          <w:rFonts w:ascii="Arial" w:hAnsi="Arial" w:cs="Arial"/>
        </w:rPr>
      </w:pPr>
    </w:p>
    <w:p w14:paraId="5D59A33F" w14:textId="77777777" w:rsidR="00AE6D36" w:rsidRDefault="00AE6D36" w:rsidP="00C76587">
      <w:pPr>
        <w:tabs>
          <w:tab w:val="left" w:pos="450"/>
          <w:tab w:val="left" w:pos="3715"/>
        </w:tabs>
        <w:ind w:firstLine="0"/>
        <w:rPr>
          <w:rFonts w:ascii="Arial" w:hAnsi="Arial" w:cs="Arial"/>
        </w:rPr>
      </w:pPr>
      <w:r>
        <w:rPr>
          <w:rFonts w:ascii="Arial" w:hAnsi="Arial" w:cs="Arial"/>
        </w:rPr>
        <w:t xml:space="preserve">True VDI can only be obtained by leveraging Application Virtualization.  </w:t>
      </w:r>
      <w:proofErr w:type="spellStart"/>
      <w:r>
        <w:rPr>
          <w:rFonts w:ascii="Arial" w:hAnsi="Arial" w:cs="Arial"/>
        </w:rPr>
        <w:t>AdminStudio’s</w:t>
      </w:r>
      <w:proofErr w:type="spellEnd"/>
      <w:r>
        <w:rPr>
          <w:rFonts w:ascii="Arial" w:hAnsi="Arial" w:cs="Arial"/>
        </w:rPr>
        <w:t xml:space="preserve"> </w:t>
      </w:r>
      <w:proofErr w:type="spellStart"/>
      <w:r>
        <w:rPr>
          <w:rFonts w:ascii="Arial" w:hAnsi="Arial" w:cs="Arial"/>
        </w:rPr>
        <w:t>Virt</w:t>
      </w:r>
      <w:proofErr w:type="spellEnd"/>
      <w:r>
        <w:rPr>
          <w:rFonts w:ascii="Arial" w:hAnsi="Arial" w:cs="Arial"/>
        </w:rPr>
        <w:t xml:space="preserve"> Pack enables organizations to optimize their VDI infrastructure.</w:t>
      </w:r>
    </w:p>
    <w:tbl>
      <w:tblPr>
        <w:tblpPr w:leftFromText="180" w:rightFromText="180" w:vertAnchor="text" w:horzAnchor="margin" w:tblpXSpec="center" w:tblpY="-102"/>
        <w:tblW w:w="8280" w:type="dxa"/>
        <w:tblCellMar>
          <w:left w:w="0" w:type="dxa"/>
          <w:right w:w="0" w:type="dxa"/>
        </w:tblCellMar>
        <w:tblLook w:val="0420" w:firstRow="1" w:lastRow="0" w:firstColumn="0" w:lastColumn="0" w:noHBand="0" w:noVBand="1"/>
      </w:tblPr>
      <w:tblGrid>
        <w:gridCol w:w="4140"/>
        <w:gridCol w:w="4140"/>
      </w:tblGrid>
      <w:tr w:rsidR="00CA1C36" w:rsidRPr="00AE6D36" w14:paraId="2FB9A39A" w14:textId="77777777" w:rsidTr="00CA1C36">
        <w:trPr>
          <w:trHeight w:val="584"/>
        </w:trPr>
        <w:tc>
          <w:tcPr>
            <w:tcW w:w="4140" w:type="dxa"/>
            <w:tcBorders>
              <w:top w:val="single" w:sz="8" w:space="0" w:color="FFFFFF"/>
              <w:left w:val="single" w:sz="8" w:space="0" w:color="FFFFFF"/>
              <w:bottom w:val="single" w:sz="24" w:space="0" w:color="FFFFFF"/>
              <w:right w:val="single" w:sz="8" w:space="0" w:color="FFFFFF"/>
            </w:tcBorders>
            <w:shd w:val="clear" w:color="auto" w:fill="005295"/>
            <w:tcMar>
              <w:top w:w="72" w:type="dxa"/>
              <w:left w:w="144" w:type="dxa"/>
              <w:bottom w:w="72" w:type="dxa"/>
              <w:right w:w="144" w:type="dxa"/>
            </w:tcMar>
            <w:hideMark/>
          </w:tcPr>
          <w:p w14:paraId="5765DC80" w14:textId="77777777" w:rsidR="00CA1C36" w:rsidRPr="00AE6D36" w:rsidRDefault="00CA1C36" w:rsidP="00CA1C36">
            <w:pPr>
              <w:tabs>
                <w:tab w:val="left" w:pos="450"/>
                <w:tab w:val="left" w:pos="3715"/>
              </w:tabs>
              <w:ind w:firstLine="0"/>
              <w:rPr>
                <w:rFonts w:ascii="Arial" w:hAnsi="Arial" w:cs="Arial"/>
              </w:rPr>
            </w:pPr>
            <w:r w:rsidRPr="00AE6D36">
              <w:rPr>
                <w:rFonts w:ascii="Arial" w:hAnsi="Arial" w:cs="Arial"/>
                <w:b/>
                <w:bCs/>
                <w:color w:val="FFFFFF" w:themeColor="background1"/>
              </w:rPr>
              <w:t>VDI Without Application Virtualization</w:t>
            </w:r>
          </w:p>
        </w:tc>
        <w:tc>
          <w:tcPr>
            <w:tcW w:w="4140" w:type="dxa"/>
            <w:tcBorders>
              <w:top w:val="single" w:sz="8" w:space="0" w:color="FFFFFF"/>
              <w:left w:val="single" w:sz="8" w:space="0" w:color="FFFFFF"/>
              <w:bottom w:val="single" w:sz="24" w:space="0" w:color="FFFFFF"/>
              <w:right w:val="single" w:sz="8" w:space="0" w:color="FFFFFF"/>
            </w:tcBorders>
            <w:shd w:val="clear" w:color="auto" w:fill="005295"/>
            <w:tcMar>
              <w:top w:w="72" w:type="dxa"/>
              <w:left w:w="144" w:type="dxa"/>
              <w:bottom w:w="72" w:type="dxa"/>
              <w:right w:w="144" w:type="dxa"/>
            </w:tcMar>
            <w:hideMark/>
          </w:tcPr>
          <w:p w14:paraId="79C9045F" w14:textId="77777777" w:rsidR="00CA1C36" w:rsidRPr="00AE6D36" w:rsidRDefault="00CA1C36" w:rsidP="00CA1C36">
            <w:pPr>
              <w:tabs>
                <w:tab w:val="left" w:pos="450"/>
                <w:tab w:val="left" w:pos="3715"/>
              </w:tabs>
              <w:ind w:firstLine="0"/>
              <w:rPr>
                <w:rFonts w:ascii="Arial" w:hAnsi="Arial" w:cs="Arial"/>
              </w:rPr>
            </w:pPr>
            <w:r w:rsidRPr="00AE6D36">
              <w:rPr>
                <w:rFonts w:ascii="Arial" w:hAnsi="Arial" w:cs="Arial"/>
                <w:b/>
                <w:bCs/>
                <w:color w:val="FFFFFF" w:themeColor="background1"/>
              </w:rPr>
              <w:t>VDI With Application Virtualization</w:t>
            </w:r>
          </w:p>
        </w:tc>
      </w:tr>
      <w:tr w:rsidR="00CA1C36" w:rsidRPr="00AE6D36" w14:paraId="5086D3D7" w14:textId="77777777" w:rsidTr="00CA1C36">
        <w:trPr>
          <w:trHeight w:val="584"/>
        </w:trPr>
        <w:tc>
          <w:tcPr>
            <w:tcW w:w="4140" w:type="dxa"/>
            <w:tcBorders>
              <w:top w:val="single" w:sz="24" w:space="0" w:color="FFFFFF"/>
              <w:left w:val="single" w:sz="8" w:space="0" w:color="FFFFFF"/>
              <w:bottom w:val="single" w:sz="8" w:space="0" w:color="FFFFFF"/>
              <w:right w:val="single" w:sz="8" w:space="0" w:color="FFFFFF"/>
            </w:tcBorders>
            <w:shd w:val="clear" w:color="auto" w:fill="CBD0DD"/>
            <w:tcMar>
              <w:top w:w="72" w:type="dxa"/>
              <w:left w:w="144" w:type="dxa"/>
              <w:bottom w:w="72" w:type="dxa"/>
              <w:right w:w="144" w:type="dxa"/>
            </w:tcMar>
            <w:hideMark/>
          </w:tcPr>
          <w:p w14:paraId="7FC624C8" w14:textId="77777777" w:rsidR="00CA1C36" w:rsidRPr="00AE6D36" w:rsidRDefault="00CA1C36" w:rsidP="00CA1C36">
            <w:pPr>
              <w:tabs>
                <w:tab w:val="left" w:pos="450"/>
                <w:tab w:val="left" w:pos="3715"/>
              </w:tabs>
              <w:ind w:firstLine="0"/>
              <w:rPr>
                <w:rFonts w:ascii="Arial" w:hAnsi="Arial" w:cs="Arial"/>
              </w:rPr>
            </w:pPr>
            <w:r w:rsidRPr="00AE6D36">
              <w:rPr>
                <w:rFonts w:ascii="Arial" w:hAnsi="Arial" w:cs="Arial"/>
              </w:rPr>
              <w:t>Number of virtual desktop images needed corresponds to number of unique application user groups.</w:t>
            </w:r>
          </w:p>
        </w:tc>
        <w:tc>
          <w:tcPr>
            <w:tcW w:w="4140" w:type="dxa"/>
            <w:tcBorders>
              <w:top w:val="single" w:sz="24" w:space="0" w:color="FFFFFF"/>
              <w:left w:val="single" w:sz="8" w:space="0" w:color="FFFFFF"/>
              <w:bottom w:val="single" w:sz="8" w:space="0" w:color="FFFFFF"/>
              <w:right w:val="single" w:sz="8" w:space="0" w:color="FFFFFF"/>
            </w:tcBorders>
            <w:shd w:val="clear" w:color="auto" w:fill="CBD0DD"/>
            <w:tcMar>
              <w:top w:w="72" w:type="dxa"/>
              <w:left w:w="144" w:type="dxa"/>
              <w:bottom w:w="72" w:type="dxa"/>
              <w:right w:w="144" w:type="dxa"/>
            </w:tcMar>
            <w:hideMark/>
          </w:tcPr>
          <w:p w14:paraId="6F7E04B0" w14:textId="77777777" w:rsidR="00CA1C36" w:rsidRPr="00AE6D36" w:rsidRDefault="00CA1C36" w:rsidP="00CA1C36">
            <w:pPr>
              <w:tabs>
                <w:tab w:val="left" w:pos="450"/>
                <w:tab w:val="left" w:pos="3715"/>
              </w:tabs>
              <w:ind w:firstLine="0"/>
              <w:rPr>
                <w:rFonts w:ascii="Arial" w:hAnsi="Arial" w:cs="Arial"/>
              </w:rPr>
            </w:pPr>
            <w:r>
              <w:rPr>
                <w:rFonts w:ascii="Arial" w:hAnsi="Arial" w:cs="Arial"/>
              </w:rPr>
              <w:t xml:space="preserve">Enables Non-persistent VDI.  </w:t>
            </w:r>
            <w:r w:rsidRPr="00AE6D36">
              <w:rPr>
                <w:rFonts w:ascii="Arial" w:hAnsi="Arial" w:cs="Arial"/>
              </w:rPr>
              <w:t>Only 1 gold OS image required. Applications deployed in real-time to users upon logon.</w:t>
            </w:r>
            <w:r>
              <w:rPr>
                <w:rFonts w:ascii="Arial" w:hAnsi="Arial" w:cs="Arial"/>
              </w:rPr>
              <w:t xml:space="preserve"> </w:t>
            </w:r>
          </w:p>
        </w:tc>
      </w:tr>
      <w:tr w:rsidR="00CA1C36" w:rsidRPr="00AE6D36" w14:paraId="294CA962" w14:textId="77777777" w:rsidTr="00CA1C36">
        <w:trPr>
          <w:trHeight w:val="584"/>
        </w:trPr>
        <w:tc>
          <w:tcPr>
            <w:tcW w:w="4140" w:type="dxa"/>
            <w:tcBorders>
              <w:top w:val="single" w:sz="8" w:space="0" w:color="FFFFFF"/>
              <w:left w:val="single" w:sz="8" w:space="0" w:color="FFFFFF"/>
              <w:bottom w:val="single" w:sz="8" w:space="0" w:color="FFFFFF"/>
              <w:right w:val="single" w:sz="8" w:space="0" w:color="FFFFFF"/>
            </w:tcBorders>
            <w:shd w:val="clear" w:color="auto" w:fill="E7E9EF"/>
            <w:tcMar>
              <w:top w:w="72" w:type="dxa"/>
              <w:left w:w="144" w:type="dxa"/>
              <w:bottom w:w="72" w:type="dxa"/>
              <w:right w:w="144" w:type="dxa"/>
            </w:tcMar>
            <w:hideMark/>
          </w:tcPr>
          <w:p w14:paraId="5F79BB57" w14:textId="77777777" w:rsidR="00CA1C36" w:rsidRPr="00AE6D36" w:rsidRDefault="00CA1C36" w:rsidP="00CA1C36">
            <w:pPr>
              <w:tabs>
                <w:tab w:val="left" w:pos="450"/>
                <w:tab w:val="left" w:pos="3715"/>
              </w:tabs>
              <w:ind w:firstLine="0"/>
              <w:rPr>
                <w:rFonts w:ascii="Arial" w:hAnsi="Arial" w:cs="Arial"/>
              </w:rPr>
            </w:pPr>
            <w:r w:rsidRPr="00AE6D36">
              <w:rPr>
                <w:rFonts w:ascii="Arial" w:hAnsi="Arial" w:cs="Arial"/>
              </w:rPr>
              <w:lastRenderedPageBreak/>
              <w:t>Applications in each user group must be tested against one another for conflicts.</w:t>
            </w:r>
          </w:p>
        </w:tc>
        <w:tc>
          <w:tcPr>
            <w:tcW w:w="4140" w:type="dxa"/>
            <w:tcBorders>
              <w:top w:val="single" w:sz="8" w:space="0" w:color="FFFFFF"/>
              <w:left w:val="single" w:sz="8" w:space="0" w:color="FFFFFF"/>
              <w:bottom w:val="single" w:sz="8" w:space="0" w:color="FFFFFF"/>
              <w:right w:val="single" w:sz="8" w:space="0" w:color="FFFFFF"/>
            </w:tcBorders>
            <w:shd w:val="clear" w:color="auto" w:fill="E7E9EF"/>
            <w:tcMar>
              <w:top w:w="72" w:type="dxa"/>
              <w:left w:w="144" w:type="dxa"/>
              <w:bottom w:w="72" w:type="dxa"/>
              <w:right w:w="144" w:type="dxa"/>
            </w:tcMar>
            <w:hideMark/>
          </w:tcPr>
          <w:p w14:paraId="5C14E972" w14:textId="77777777" w:rsidR="00CA1C36" w:rsidRPr="00AE6D36" w:rsidRDefault="00CA1C36" w:rsidP="00CA1C36">
            <w:pPr>
              <w:tabs>
                <w:tab w:val="left" w:pos="450"/>
                <w:tab w:val="left" w:pos="3715"/>
              </w:tabs>
              <w:ind w:firstLine="0"/>
              <w:rPr>
                <w:rFonts w:ascii="Arial" w:hAnsi="Arial" w:cs="Arial"/>
              </w:rPr>
            </w:pPr>
            <w:r w:rsidRPr="00AE6D36">
              <w:rPr>
                <w:rFonts w:ascii="Arial" w:hAnsi="Arial" w:cs="Arial"/>
              </w:rPr>
              <w:t>Application conflict is eliminated, thus eliminating the need for conflict testing.</w:t>
            </w:r>
          </w:p>
        </w:tc>
      </w:tr>
      <w:tr w:rsidR="00CA1C36" w:rsidRPr="00AE6D36" w14:paraId="58224220" w14:textId="77777777" w:rsidTr="00CA1C36">
        <w:trPr>
          <w:trHeight w:val="584"/>
        </w:trPr>
        <w:tc>
          <w:tcPr>
            <w:tcW w:w="4140" w:type="dxa"/>
            <w:tcBorders>
              <w:top w:val="single" w:sz="8" w:space="0" w:color="FFFFFF"/>
              <w:left w:val="single" w:sz="8" w:space="0" w:color="FFFFFF"/>
              <w:bottom w:val="single" w:sz="8" w:space="0" w:color="FFFFFF"/>
              <w:right w:val="single" w:sz="8" w:space="0" w:color="FFFFFF"/>
            </w:tcBorders>
            <w:shd w:val="clear" w:color="auto" w:fill="CBD0DD"/>
            <w:tcMar>
              <w:top w:w="72" w:type="dxa"/>
              <w:left w:w="144" w:type="dxa"/>
              <w:bottom w:w="72" w:type="dxa"/>
              <w:right w:w="144" w:type="dxa"/>
            </w:tcMar>
            <w:hideMark/>
          </w:tcPr>
          <w:p w14:paraId="7D0AEED0" w14:textId="77777777" w:rsidR="00CA1C36" w:rsidRPr="00AE6D36" w:rsidRDefault="00CA1C36" w:rsidP="00CA1C36">
            <w:pPr>
              <w:tabs>
                <w:tab w:val="left" w:pos="450"/>
                <w:tab w:val="left" w:pos="3715"/>
              </w:tabs>
              <w:ind w:firstLine="0"/>
              <w:rPr>
                <w:rFonts w:ascii="Arial" w:hAnsi="Arial" w:cs="Arial"/>
              </w:rPr>
            </w:pPr>
            <w:r w:rsidRPr="00AE6D36">
              <w:rPr>
                <w:rFonts w:ascii="Arial" w:hAnsi="Arial" w:cs="Arial"/>
              </w:rPr>
              <w:t>Application updates and new application deployments must be managed on each image.</w:t>
            </w:r>
          </w:p>
        </w:tc>
        <w:tc>
          <w:tcPr>
            <w:tcW w:w="4140" w:type="dxa"/>
            <w:tcBorders>
              <w:top w:val="single" w:sz="8" w:space="0" w:color="FFFFFF"/>
              <w:left w:val="single" w:sz="8" w:space="0" w:color="FFFFFF"/>
              <w:bottom w:val="single" w:sz="8" w:space="0" w:color="FFFFFF"/>
              <w:right w:val="single" w:sz="8" w:space="0" w:color="FFFFFF"/>
            </w:tcBorders>
            <w:shd w:val="clear" w:color="auto" w:fill="CBD0DD"/>
            <w:tcMar>
              <w:top w:w="72" w:type="dxa"/>
              <w:left w:w="144" w:type="dxa"/>
              <w:bottom w:w="72" w:type="dxa"/>
              <w:right w:w="144" w:type="dxa"/>
            </w:tcMar>
            <w:hideMark/>
          </w:tcPr>
          <w:p w14:paraId="27789614" w14:textId="77777777" w:rsidR="00CA1C36" w:rsidRPr="00AE6D36" w:rsidRDefault="00CA1C36" w:rsidP="00CA1C36">
            <w:pPr>
              <w:tabs>
                <w:tab w:val="left" w:pos="450"/>
                <w:tab w:val="left" w:pos="3715"/>
              </w:tabs>
              <w:ind w:firstLine="0"/>
              <w:rPr>
                <w:rFonts w:ascii="Arial" w:hAnsi="Arial" w:cs="Arial"/>
              </w:rPr>
            </w:pPr>
            <w:r w:rsidRPr="00AE6D36">
              <w:rPr>
                <w:rFonts w:ascii="Arial" w:hAnsi="Arial" w:cs="Arial"/>
              </w:rPr>
              <w:t>Application updates and new application deployments managed centrally.</w:t>
            </w:r>
          </w:p>
        </w:tc>
      </w:tr>
    </w:tbl>
    <w:p w14:paraId="52D8A2EB" w14:textId="77777777" w:rsidR="00AE6D36" w:rsidRDefault="00AE6D36" w:rsidP="00C76587">
      <w:pPr>
        <w:tabs>
          <w:tab w:val="left" w:pos="450"/>
          <w:tab w:val="left" w:pos="3715"/>
        </w:tabs>
        <w:ind w:firstLine="0"/>
        <w:rPr>
          <w:rFonts w:ascii="Arial" w:hAnsi="Arial" w:cs="Arial"/>
        </w:rPr>
      </w:pPr>
    </w:p>
    <w:p w14:paraId="1ECCA9DF" w14:textId="77777777" w:rsidR="00270159" w:rsidRDefault="00270159" w:rsidP="00C76587">
      <w:pPr>
        <w:tabs>
          <w:tab w:val="left" w:pos="450"/>
          <w:tab w:val="left" w:pos="3715"/>
        </w:tabs>
        <w:ind w:firstLine="0"/>
        <w:rPr>
          <w:rFonts w:ascii="Arial" w:hAnsi="Arial" w:cs="Arial"/>
        </w:rPr>
      </w:pPr>
    </w:p>
    <w:p w14:paraId="2C9DA475" w14:textId="77777777" w:rsidR="00C76587" w:rsidRPr="00876821" w:rsidRDefault="00C76587" w:rsidP="00AE6D36">
      <w:pPr>
        <w:pStyle w:val="Heading2"/>
        <w:ind w:firstLine="0"/>
      </w:pPr>
      <w:r>
        <w:t>License Compliance with VDI (FlexNet Manager, Citrix Adapter)</w:t>
      </w:r>
    </w:p>
    <w:p w14:paraId="36BAEB2E" w14:textId="77777777" w:rsidR="00C76587" w:rsidRPr="00876821" w:rsidRDefault="00C76587" w:rsidP="00C76587">
      <w:pPr>
        <w:tabs>
          <w:tab w:val="left" w:pos="450"/>
          <w:tab w:val="left" w:pos="3715"/>
        </w:tabs>
        <w:ind w:left="360" w:firstLine="0"/>
        <w:rPr>
          <w:rFonts w:ascii="Arial" w:hAnsi="Arial" w:cs="Arial"/>
        </w:rPr>
      </w:pPr>
    </w:p>
    <w:p w14:paraId="3BDD12E9" w14:textId="77777777" w:rsidR="00C76587" w:rsidRDefault="005053BC" w:rsidP="00C76587">
      <w:pPr>
        <w:tabs>
          <w:tab w:val="left" w:pos="450"/>
          <w:tab w:val="left" w:pos="3715"/>
        </w:tabs>
        <w:ind w:firstLine="0"/>
        <w:rPr>
          <w:rFonts w:ascii="Arial" w:hAnsi="Arial" w:cs="Arial"/>
        </w:rPr>
      </w:pPr>
      <w:r>
        <w:rPr>
          <w:rFonts w:ascii="Arial" w:hAnsi="Arial" w:cs="Arial"/>
        </w:rPr>
        <w:t xml:space="preserve">VDI has </w:t>
      </w:r>
      <w:r w:rsidRPr="005053BC">
        <w:rPr>
          <w:rFonts w:ascii="Arial" w:hAnsi="Arial" w:cs="Arial"/>
          <w:i/>
        </w:rPr>
        <w:t>significant</w:t>
      </w:r>
      <w:r>
        <w:rPr>
          <w:rFonts w:ascii="Arial" w:hAnsi="Arial" w:cs="Arial"/>
        </w:rPr>
        <w:t xml:space="preserve"> licensing implications to organizations.  In addition to the licensing implications, VDI typically “breaks” the old manual methods of determining license compliance.  Customers who have manual processes based on SCCM or other desktop inventory tools will no longer be able to rely on their desktop inventory solution to determine licenses required for their environment.  </w:t>
      </w:r>
      <w:r w:rsidR="00C76587">
        <w:rPr>
          <w:rFonts w:ascii="Arial" w:hAnsi="Arial" w:cs="Arial"/>
        </w:rPr>
        <w:t xml:space="preserve"> </w:t>
      </w:r>
    </w:p>
    <w:p w14:paraId="2B2B4E43" w14:textId="77777777" w:rsidR="007251F2" w:rsidRDefault="007251F2" w:rsidP="00C76587">
      <w:pPr>
        <w:tabs>
          <w:tab w:val="left" w:pos="450"/>
          <w:tab w:val="left" w:pos="3715"/>
        </w:tabs>
        <w:ind w:firstLine="0"/>
        <w:rPr>
          <w:rFonts w:ascii="Arial" w:hAnsi="Arial" w:cs="Arial"/>
        </w:rPr>
      </w:pPr>
    </w:p>
    <w:p w14:paraId="37661D1C" w14:textId="77777777" w:rsidR="007251F2" w:rsidRDefault="007251F2" w:rsidP="007251F2">
      <w:pPr>
        <w:tabs>
          <w:tab w:val="left" w:pos="450"/>
          <w:tab w:val="left" w:pos="3715"/>
        </w:tabs>
        <w:ind w:firstLine="0"/>
        <w:rPr>
          <w:rFonts w:ascii="Arial" w:hAnsi="Arial" w:cs="Arial"/>
        </w:rPr>
      </w:pPr>
      <w:r>
        <w:rPr>
          <w:rFonts w:ascii="Arial" w:hAnsi="Arial" w:cs="Arial"/>
        </w:rPr>
        <w:t xml:space="preserve">Vendors have varying and sometimes controversial rules around non-persistent VDI.  Some vendors require anyone who can access an application in non-persistent VDI to be licensed (whether they use the application or not).  Organizations must track ACLs and ACL usage to accurately count required licenses for all vendors. </w:t>
      </w:r>
    </w:p>
    <w:p w14:paraId="63777A8F" w14:textId="77777777" w:rsidR="007251F2" w:rsidRDefault="007251F2" w:rsidP="00C76587">
      <w:pPr>
        <w:tabs>
          <w:tab w:val="left" w:pos="450"/>
          <w:tab w:val="left" w:pos="3715"/>
        </w:tabs>
        <w:ind w:firstLine="0"/>
        <w:rPr>
          <w:rFonts w:ascii="Arial" w:hAnsi="Arial" w:cs="Arial"/>
        </w:rPr>
      </w:pPr>
    </w:p>
    <w:p w14:paraId="79A5B369" w14:textId="77777777" w:rsidR="005053BC" w:rsidRDefault="005053BC" w:rsidP="005053BC">
      <w:pPr>
        <w:pStyle w:val="Heading3"/>
        <w:ind w:firstLine="0"/>
      </w:pPr>
      <w:r>
        <w:t>Microsoft Licensing with VDI</w:t>
      </w:r>
    </w:p>
    <w:p w14:paraId="64E0BFD3" w14:textId="77777777" w:rsidR="005053BC" w:rsidRDefault="005053BC" w:rsidP="00876821">
      <w:pPr>
        <w:tabs>
          <w:tab w:val="left" w:pos="450"/>
          <w:tab w:val="left" w:pos="3715"/>
        </w:tabs>
        <w:ind w:firstLine="0"/>
        <w:rPr>
          <w:rFonts w:ascii="Arial" w:hAnsi="Arial" w:cs="Arial"/>
        </w:rPr>
      </w:pPr>
    </w:p>
    <w:p w14:paraId="1D2BE516" w14:textId="77777777" w:rsidR="005053BC" w:rsidRPr="005053BC" w:rsidRDefault="005053BC" w:rsidP="005053BC">
      <w:pPr>
        <w:pStyle w:val="ListParagraph"/>
        <w:numPr>
          <w:ilvl w:val="0"/>
          <w:numId w:val="8"/>
        </w:numPr>
        <w:tabs>
          <w:tab w:val="left" w:pos="450"/>
          <w:tab w:val="left" w:pos="3715"/>
        </w:tabs>
        <w:rPr>
          <w:rFonts w:ascii="Arial" w:hAnsi="Arial" w:cs="Arial"/>
        </w:rPr>
      </w:pPr>
      <w:r w:rsidRPr="005053BC">
        <w:rPr>
          <w:rFonts w:ascii="Arial" w:hAnsi="Arial" w:cs="Arial"/>
        </w:rPr>
        <w:t>Microsoft requires a special license called Virtual Desktop Access (VDA) License for any users who accesses Windows VDI instances</w:t>
      </w:r>
    </w:p>
    <w:p w14:paraId="380031E4" w14:textId="77777777" w:rsidR="005053BC" w:rsidRPr="005053BC" w:rsidRDefault="005053BC" w:rsidP="005053BC">
      <w:pPr>
        <w:pStyle w:val="ListParagraph"/>
        <w:numPr>
          <w:ilvl w:val="0"/>
          <w:numId w:val="8"/>
        </w:numPr>
        <w:tabs>
          <w:tab w:val="left" w:pos="450"/>
          <w:tab w:val="left" w:pos="3715"/>
        </w:tabs>
        <w:rPr>
          <w:rFonts w:ascii="Arial" w:hAnsi="Arial" w:cs="Arial"/>
        </w:rPr>
      </w:pPr>
      <w:r w:rsidRPr="005053BC">
        <w:rPr>
          <w:rFonts w:ascii="Arial" w:hAnsi="Arial" w:cs="Arial"/>
        </w:rPr>
        <w:t>Customers on Microsoft Software Assurance have Product Use Rights that may include VDA</w:t>
      </w:r>
    </w:p>
    <w:p w14:paraId="7A86DACE" w14:textId="77777777" w:rsidR="005053BC" w:rsidRPr="005053BC" w:rsidRDefault="005053BC" w:rsidP="005053BC">
      <w:pPr>
        <w:pStyle w:val="ListParagraph"/>
        <w:numPr>
          <w:ilvl w:val="0"/>
          <w:numId w:val="8"/>
        </w:numPr>
        <w:tabs>
          <w:tab w:val="left" w:pos="450"/>
          <w:tab w:val="left" w:pos="3715"/>
        </w:tabs>
        <w:rPr>
          <w:rFonts w:ascii="Arial" w:hAnsi="Arial" w:cs="Arial"/>
        </w:rPr>
      </w:pPr>
      <w:r w:rsidRPr="005053BC">
        <w:rPr>
          <w:rFonts w:ascii="Arial" w:hAnsi="Arial" w:cs="Arial"/>
        </w:rPr>
        <w:t xml:space="preserve">Microsoft Enterprise Agreements </w:t>
      </w:r>
      <w:r>
        <w:rPr>
          <w:rFonts w:ascii="Arial" w:hAnsi="Arial" w:cs="Arial"/>
        </w:rPr>
        <w:t xml:space="preserve">may </w:t>
      </w:r>
      <w:r w:rsidRPr="005053BC">
        <w:rPr>
          <w:rFonts w:ascii="Arial" w:hAnsi="Arial" w:cs="Arial"/>
        </w:rPr>
        <w:t>include VDA</w:t>
      </w:r>
      <w:r>
        <w:rPr>
          <w:rFonts w:ascii="Arial" w:hAnsi="Arial" w:cs="Arial"/>
        </w:rPr>
        <w:t xml:space="preserve"> licenses</w:t>
      </w:r>
    </w:p>
    <w:p w14:paraId="22850F04" w14:textId="77777777" w:rsidR="005053BC" w:rsidRPr="005053BC" w:rsidRDefault="005053BC" w:rsidP="005053BC">
      <w:pPr>
        <w:pStyle w:val="ListParagraph"/>
        <w:numPr>
          <w:ilvl w:val="0"/>
          <w:numId w:val="8"/>
        </w:numPr>
        <w:tabs>
          <w:tab w:val="left" w:pos="450"/>
          <w:tab w:val="left" w:pos="3715"/>
        </w:tabs>
        <w:rPr>
          <w:rFonts w:ascii="Arial" w:hAnsi="Arial" w:cs="Arial"/>
        </w:rPr>
      </w:pPr>
      <w:r w:rsidRPr="005053BC">
        <w:rPr>
          <w:rFonts w:ascii="Arial" w:hAnsi="Arial" w:cs="Arial"/>
        </w:rPr>
        <w:t>All Microsoft Office VDI users need a VDA license and an Office license</w:t>
      </w:r>
    </w:p>
    <w:p w14:paraId="659DE1CB" w14:textId="77777777" w:rsidR="005053BC" w:rsidRDefault="005053BC" w:rsidP="005053BC">
      <w:pPr>
        <w:pStyle w:val="ListParagraph"/>
        <w:numPr>
          <w:ilvl w:val="0"/>
          <w:numId w:val="8"/>
        </w:numPr>
        <w:tabs>
          <w:tab w:val="left" w:pos="450"/>
          <w:tab w:val="left" w:pos="3715"/>
        </w:tabs>
        <w:rPr>
          <w:rFonts w:ascii="Arial" w:hAnsi="Arial" w:cs="Arial"/>
        </w:rPr>
      </w:pPr>
      <w:r w:rsidRPr="005053BC">
        <w:rPr>
          <w:rFonts w:ascii="Arial" w:hAnsi="Arial" w:cs="Arial"/>
        </w:rPr>
        <w:t>Companion Product Use Rights enable users to access Microsoft applications on a desktop and a VDI instance</w:t>
      </w:r>
      <w:r>
        <w:rPr>
          <w:rFonts w:ascii="Arial" w:hAnsi="Arial" w:cs="Arial"/>
        </w:rPr>
        <w:t xml:space="preserve"> (similar to secondary use rights – ability to use an application on a local device and </w:t>
      </w:r>
      <w:r w:rsidR="008235AF">
        <w:rPr>
          <w:rFonts w:ascii="Arial" w:hAnsi="Arial" w:cs="Arial"/>
        </w:rPr>
        <w:t>VDI/tablet</w:t>
      </w:r>
      <w:r>
        <w:rPr>
          <w:rFonts w:ascii="Arial" w:hAnsi="Arial" w:cs="Arial"/>
        </w:rPr>
        <w:t xml:space="preserve"> with one license entitlement)</w:t>
      </w:r>
    </w:p>
    <w:p w14:paraId="74EC24AD" w14:textId="77777777" w:rsidR="005053BC" w:rsidRDefault="005053BC" w:rsidP="005053BC">
      <w:pPr>
        <w:tabs>
          <w:tab w:val="left" w:pos="450"/>
          <w:tab w:val="left" w:pos="3715"/>
        </w:tabs>
        <w:ind w:firstLine="0"/>
        <w:rPr>
          <w:rFonts w:ascii="Arial" w:hAnsi="Arial" w:cs="Arial"/>
        </w:rPr>
      </w:pPr>
    </w:p>
    <w:p w14:paraId="2247EB53" w14:textId="77777777" w:rsidR="00C73D52" w:rsidRDefault="00C73D52" w:rsidP="00270159">
      <w:pPr>
        <w:tabs>
          <w:tab w:val="left" w:pos="450"/>
          <w:tab w:val="left" w:pos="3715"/>
        </w:tabs>
        <w:ind w:left="1080" w:hanging="360"/>
        <w:rPr>
          <w:rFonts w:ascii="Arial" w:hAnsi="Arial" w:cs="Arial"/>
        </w:rPr>
      </w:pPr>
      <w:r w:rsidRPr="00270159">
        <w:rPr>
          <w:rFonts w:ascii="Arial" w:hAnsi="Arial" w:cs="Arial"/>
          <w:color w:val="1F497D" w:themeColor="text2"/>
        </w:rPr>
        <w:t>Example 1</w:t>
      </w:r>
      <w:r>
        <w:rPr>
          <w:rFonts w:ascii="Arial" w:hAnsi="Arial" w:cs="Arial"/>
        </w:rPr>
        <w:t>:  John Smith has Microsoft Office installed on his desktop and accesses Office through his VDI desktop</w:t>
      </w:r>
    </w:p>
    <w:p w14:paraId="3C1B86F9" w14:textId="77777777" w:rsidR="00C73D52" w:rsidRDefault="00C73D52" w:rsidP="00270159">
      <w:pPr>
        <w:tabs>
          <w:tab w:val="left" w:pos="450"/>
        </w:tabs>
        <w:ind w:left="1080" w:hanging="360"/>
        <w:rPr>
          <w:rFonts w:ascii="Arial" w:hAnsi="Arial" w:cs="Arial"/>
        </w:rPr>
      </w:pPr>
      <w:r w:rsidRPr="00C73D52">
        <w:rPr>
          <w:rFonts w:ascii="Arial" w:hAnsi="Arial" w:cs="Arial"/>
          <w:i/>
        </w:rPr>
        <w:t>Licenses required</w:t>
      </w:r>
      <w:r>
        <w:rPr>
          <w:rFonts w:ascii="Arial" w:hAnsi="Arial" w:cs="Arial"/>
        </w:rPr>
        <w:t>: one Microsoft VDA license, one Microsoft Office license if on SA, two Microsoft Office licenses if not on SA</w:t>
      </w:r>
    </w:p>
    <w:p w14:paraId="0715E4AA" w14:textId="77777777" w:rsidR="00C73D52" w:rsidRDefault="00C73D52" w:rsidP="00270159">
      <w:pPr>
        <w:tabs>
          <w:tab w:val="left" w:pos="450"/>
          <w:tab w:val="left" w:pos="3715"/>
        </w:tabs>
        <w:ind w:left="1080" w:firstLine="0"/>
        <w:rPr>
          <w:rFonts w:ascii="Arial" w:hAnsi="Arial" w:cs="Arial"/>
        </w:rPr>
      </w:pPr>
    </w:p>
    <w:p w14:paraId="6DF1F7F1" w14:textId="77777777" w:rsidR="00C73D52" w:rsidRDefault="00C73D52" w:rsidP="00270159">
      <w:pPr>
        <w:tabs>
          <w:tab w:val="left" w:pos="450"/>
          <w:tab w:val="left" w:pos="3715"/>
        </w:tabs>
        <w:ind w:left="1080" w:hanging="270"/>
        <w:rPr>
          <w:rFonts w:ascii="Arial" w:hAnsi="Arial" w:cs="Arial"/>
        </w:rPr>
      </w:pPr>
      <w:r w:rsidRPr="00270159">
        <w:rPr>
          <w:rFonts w:ascii="Arial" w:hAnsi="Arial" w:cs="Arial"/>
          <w:color w:val="1F497D" w:themeColor="text2"/>
        </w:rPr>
        <w:t>Example 2</w:t>
      </w:r>
      <w:r>
        <w:rPr>
          <w:rFonts w:ascii="Arial" w:hAnsi="Arial" w:cs="Arial"/>
        </w:rPr>
        <w:t>:  John Smith accesses Microsoft Office only through VDI using his tablet device.</w:t>
      </w:r>
    </w:p>
    <w:p w14:paraId="76C1BC81" w14:textId="77777777" w:rsidR="00C73D52" w:rsidRDefault="00C73D52" w:rsidP="00270159">
      <w:pPr>
        <w:tabs>
          <w:tab w:val="left" w:pos="450"/>
        </w:tabs>
        <w:ind w:left="1080" w:hanging="270"/>
        <w:rPr>
          <w:rFonts w:ascii="Arial" w:hAnsi="Arial" w:cs="Arial"/>
        </w:rPr>
      </w:pPr>
      <w:r w:rsidRPr="00C73D52">
        <w:rPr>
          <w:rFonts w:ascii="Arial" w:hAnsi="Arial" w:cs="Arial"/>
          <w:i/>
        </w:rPr>
        <w:t>Licenses required</w:t>
      </w:r>
      <w:r>
        <w:rPr>
          <w:rFonts w:ascii="Arial" w:hAnsi="Arial" w:cs="Arial"/>
        </w:rPr>
        <w:t>: one Microsoft VDA license, one Microsoft Office license</w:t>
      </w:r>
    </w:p>
    <w:p w14:paraId="016986B2" w14:textId="77777777" w:rsidR="00C73D52" w:rsidRDefault="00C73D52" w:rsidP="00270159">
      <w:pPr>
        <w:tabs>
          <w:tab w:val="left" w:pos="450"/>
          <w:tab w:val="left" w:pos="3715"/>
        </w:tabs>
        <w:ind w:left="1080" w:firstLine="0"/>
        <w:rPr>
          <w:rFonts w:ascii="Arial" w:hAnsi="Arial" w:cs="Arial"/>
        </w:rPr>
      </w:pPr>
    </w:p>
    <w:p w14:paraId="48610872" w14:textId="77777777" w:rsidR="00C73D52" w:rsidRDefault="001A7449" w:rsidP="00270159">
      <w:pPr>
        <w:tabs>
          <w:tab w:val="left" w:pos="0"/>
        </w:tabs>
        <w:ind w:left="1080" w:hanging="360"/>
        <w:rPr>
          <w:rFonts w:ascii="Arial" w:hAnsi="Arial" w:cs="Arial"/>
        </w:rPr>
      </w:pPr>
      <w:r w:rsidRPr="00270159">
        <w:rPr>
          <w:rFonts w:ascii="Arial" w:hAnsi="Arial" w:cs="Arial"/>
          <w:color w:val="1F497D" w:themeColor="text2"/>
        </w:rPr>
        <w:t>Example 3</w:t>
      </w:r>
      <w:r w:rsidR="00C73D52">
        <w:rPr>
          <w:rFonts w:ascii="Arial" w:hAnsi="Arial" w:cs="Arial"/>
        </w:rPr>
        <w:t>:  John Smith accesses four VDI instances/desktops through his tablet.</w:t>
      </w:r>
    </w:p>
    <w:p w14:paraId="4D8DD694" w14:textId="77777777" w:rsidR="00C73D52" w:rsidRDefault="00C73D52" w:rsidP="00270159">
      <w:pPr>
        <w:tabs>
          <w:tab w:val="left" w:pos="0"/>
        </w:tabs>
        <w:ind w:left="1080" w:hanging="360"/>
        <w:rPr>
          <w:rFonts w:ascii="Arial" w:hAnsi="Arial" w:cs="Arial"/>
        </w:rPr>
      </w:pPr>
      <w:r>
        <w:rPr>
          <w:rFonts w:ascii="Arial" w:hAnsi="Arial" w:cs="Arial"/>
        </w:rPr>
        <w:tab/>
      </w:r>
      <w:r w:rsidRPr="00C73D52">
        <w:rPr>
          <w:rFonts w:ascii="Arial" w:hAnsi="Arial" w:cs="Arial"/>
          <w:i/>
        </w:rPr>
        <w:t>Licenses required</w:t>
      </w:r>
      <w:r>
        <w:rPr>
          <w:rFonts w:ascii="Arial" w:hAnsi="Arial" w:cs="Arial"/>
        </w:rPr>
        <w:t>:  one Microsoft VDA license for John Smith</w:t>
      </w:r>
    </w:p>
    <w:p w14:paraId="556DD6E9" w14:textId="77777777" w:rsidR="00C73D52" w:rsidRDefault="00C73D52" w:rsidP="00270159">
      <w:pPr>
        <w:tabs>
          <w:tab w:val="left" w:pos="0"/>
        </w:tabs>
        <w:ind w:left="1080" w:hanging="360"/>
        <w:rPr>
          <w:rFonts w:ascii="Arial" w:hAnsi="Arial" w:cs="Arial"/>
        </w:rPr>
      </w:pPr>
    </w:p>
    <w:p w14:paraId="3D5551C6" w14:textId="77777777" w:rsidR="00CA1C36" w:rsidRDefault="00CA1C36" w:rsidP="00270159">
      <w:pPr>
        <w:tabs>
          <w:tab w:val="left" w:pos="0"/>
        </w:tabs>
        <w:ind w:left="1080" w:hanging="360"/>
        <w:rPr>
          <w:rFonts w:ascii="Arial" w:hAnsi="Arial" w:cs="Arial"/>
          <w:color w:val="1F497D" w:themeColor="text2"/>
        </w:rPr>
      </w:pPr>
    </w:p>
    <w:p w14:paraId="698B836A" w14:textId="77777777" w:rsidR="00CA1C36" w:rsidRDefault="00CA1C36" w:rsidP="00270159">
      <w:pPr>
        <w:tabs>
          <w:tab w:val="left" w:pos="0"/>
        </w:tabs>
        <w:ind w:left="1080" w:hanging="360"/>
        <w:rPr>
          <w:rFonts w:ascii="Arial" w:hAnsi="Arial" w:cs="Arial"/>
          <w:color w:val="1F497D" w:themeColor="text2"/>
        </w:rPr>
      </w:pPr>
    </w:p>
    <w:p w14:paraId="01A4398A" w14:textId="77777777" w:rsidR="00CA1C36" w:rsidRDefault="00CA1C36" w:rsidP="00270159">
      <w:pPr>
        <w:tabs>
          <w:tab w:val="left" w:pos="0"/>
        </w:tabs>
        <w:ind w:left="1080" w:hanging="360"/>
        <w:rPr>
          <w:rFonts w:ascii="Arial" w:hAnsi="Arial" w:cs="Arial"/>
          <w:color w:val="1F497D" w:themeColor="text2"/>
        </w:rPr>
      </w:pPr>
    </w:p>
    <w:p w14:paraId="571A16B7" w14:textId="77777777" w:rsidR="00CA1C36" w:rsidRDefault="00CA1C36" w:rsidP="00270159">
      <w:pPr>
        <w:tabs>
          <w:tab w:val="left" w:pos="0"/>
        </w:tabs>
        <w:ind w:left="1080" w:hanging="360"/>
        <w:rPr>
          <w:rFonts w:ascii="Arial" w:hAnsi="Arial" w:cs="Arial"/>
          <w:color w:val="1F497D" w:themeColor="text2"/>
        </w:rPr>
      </w:pPr>
    </w:p>
    <w:p w14:paraId="71DA9F1A" w14:textId="67FFB044" w:rsidR="00C73D52" w:rsidRDefault="00C73D52" w:rsidP="00270159">
      <w:pPr>
        <w:tabs>
          <w:tab w:val="left" w:pos="0"/>
        </w:tabs>
        <w:ind w:left="1080" w:hanging="360"/>
        <w:rPr>
          <w:rFonts w:ascii="Arial" w:hAnsi="Arial" w:cs="Arial"/>
        </w:rPr>
      </w:pPr>
      <w:r w:rsidRPr="00270159">
        <w:rPr>
          <w:rFonts w:ascii="Arial" w:hAnsi="Arial" w:cs="Arial"/>
          <w:color w:val="1F497D" w:themeColor="text2"/>
        </w:rPr>
        <w:t xml:space="preserve">Example </w:t>
      </w:r>
      <w:r w:rsidR="001A7449" w:rsidRPr="00270159">
        <w:rPr>
          <w:rFonts w:ascii="Arial" w:hAnsi="Arial" w:cs="Arial"/>
          <w:color w:val="1F497D" w:themeColor="text2"/>
        </w:rPr>
        <w:t>4</w:t>
      </w:r>
      <w:r>
        <w:rPr>
          <w:rFonts w:ascii="Arial" w:hAnsi="Arial" w:cs="Arial"/>
        </w:rPr>
        <w:t>:  John Smith accesses six VDI instances/desktops through his tablet</w:t>
      </w:r>
    </w:p>
    <w:p w14:paraId="6B16AF50" w14:textId="77777777" w:rsidR="00C73D52" w:rsidRDefault="00C73D52" w:rsidP="00270159">
      <w:pPr>
        <w:tabs>
          <w:tab w:val="left" w:pos="720"/>
        </w:tabs>
        <w:ind w:left="1080" w:hanging="360"/>
        <w:rPr>
          <w:rFonts w:ascii="Arial" w:hAnsi="Arial" w:cs="Arial"/>
        </w:rPr>
      </w:pPr>
      <w:r w:rsidRPr="00C73D52">
        <w:rPr>
          <w:rFonts w:ascii="Arial" w:hAnsi="Arial" w:cs="Arial"/>
          <w:i/>
        </w:rPr>
        <w:t>Licenses required</w:t>
      </w:r>
      <w:r>
        <w:rPr>
          <w:rFonts w:ascii="Arial" w:hAnsi="Arial" w:cs="Arial"/>
        </w:rPr>
        <w:t>:  two Microsoft VDA licenses for John Smith as VDA licenses only cover 4 VDIs</w:t>
      </w:r>
    </w:p>
    <w:p w14:paraId="60508E77" w14:textId="77777777" w:rsidR="00C73D52" w:rsidRDefault="00C73D52" w:rsidP="00270159">
      <w:pPr>
        <w:tabs>
          <w:tab w:val="left" w:pos="450"/>
        </w:tabs>
        <w:ind w:left="1080" w:firstLine="0"/>
        <w:rPr>
          <w:rFonts w:ascii="Arial" w:hAnsi="Arial" w:cs="Arial"/>
        </w:rPr>
      </w:pPr>
    </w:p>
    <w:p w14:paraId="0D76558F" w14:textId="77777777" w:rsidR="00C73D52" w:rsidRPr="005053BC" w:rsidRDefault="00C73D52" w:rsidP="005053BC">
      <w:pPr>
        <w:tabs>
          <w:tab w:val="left" w:pos="450"/>
          <w:tab w:val="left" w:pos="3715"/>
        </w:tabs>
        <w:ind w:firstLine="0"/>
        <w:rPr>
          <w:rFonts w:ascii="Arial" w:hAnsi="Arial" w:cs="Arial"/>
        </w:rPr>
      </w:pPr>
    </w:p>
    <w:p w14:paraId="0FBCF8C3" w14:textId="77777777" w:rsidR="005053BC" w:rsidRPr="005053BC" w:rsidRDefault="008235AF" w:rsidP="005053BC">
      <w:pPr>
        <w:tabs>
          <w:tab w:val="left" w:pos="450"/>
          <w:tab w:val="left" w:pos="3715"/>
        </w:tabs>
        <w:jc w:val="center"/>
        <w:rPr>
          <w:rFonts w:ascii="Arial" w:hAnsi="Arial" w:cs="Arial"/>
        </w:rPr>
      </w:pPr>
      <w:r>
        <w:rPr>
          <w:noProof/>
          <w:lang w:bidi="ar-SA"/>
        </w:rPr>
        <w:drawing>
          <wp:inline distT="0" distB="0" distL="0" distR="0" wp14:anchorId="43EA89E6" wp14:editId="17B91D97">
            <wp:extent cx="3811997" cy="22509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16831" cy="2253806"/>
                    </a:xfrm>
                    <a:prstGeom prst="rect">
                      <a:avLst/>
                    </a:prstGeom>
                  </pic:spPr>
                </pic:pic>
              </a:graphicData>
            </a:graphic>
          </wp:inline>
        </w:drawing>
      </w:r>
    </w:p>
    <w:p w14:paraId="5FA011F3" w14:textId="77777777" w:rsidR="008235AF" w:rsidRDefault="008235AF" w:rsidP="005053BC">
      <w:pPr>
        <w:pStyle w:val="Heading3"/>
        <w:ind w:firstLine="0"/>
      </w:pPr>
    </w:p>
    <w:p w14:paraId="1ADD9190" w14:textId="77777777" w:rsidR="001A7449" w:rsidRDefault="001A7449" w:rsidP="001A7449"/>
    <w:p w14:paraId="41260593" w14:textId="77777777" w:rsidR="001A7449" w:rsidRPr="001A7449" w:rsidRDefault="001A7449" w:rsidP="001A7449">
      <w:pPr>
        <w:jc w:val="center"/>
      </w:pPr>
      <w:r>
        <w:rPr>
          <w:noProof/>
          <w:lang w:bidi="ar-SA"/>
        </w:rPr>
        <w:drawing>
          <wp:inline distT="0" distB="0" distL="0" distR="0" wp14:anchorId="33B0E5F3" wp14:editId="247268AE">
            <wp:extent cx="4038600" cy="28196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38096" cy="2819301"/>
                    </a:xfrm>
                    <a:prstGeom prst="rect">
                      <a:avLst/>
                    </a:prstGeom>
                  </pic:spPr>
                </pic:pic>
              </a:graphicData>
            </a:graphic>
          </wp:inline>
        </w:drawing>
      </w:r>
    </w:p>
    <w:p w14:paraId="6AB09E15" w14:textId="77777777" w:rsidR="000A0DE8" w:rsidRPr="00876821" w:rsidRDefault="005053BC" w:rsidP="005053BC">
      <w:pPr>
        <w:pStyle w:val="Heading3"/>
        <w:ind w:firstLine="0"/>
      </w:pPr>
      <w:r>
        <w:t>Other Vendor Licensing with VDI</w:t>
      </w:r>
      <w:r w:rsidR="00E2428E" w:rsidRPr="00876821">
        <w:t xml:space="preserve"> </w:t>
      </w:r>
    </w:p>
    <w:p w14:paraId="14AD88FD" w14:textId="77777777" w:rsidR="000A0DE8" w:rsidRDefault="000A0DE8" w:rsidP="00AC1524">
      <w:pPr>
        <w:tabs>
          <w:tab w:val="left" w:pos="450"/>
          <w:tab w:val="left" w:pos="3715"/>
        </w:tabs>
        <w:ind w:firstLine="0"/>
        <w:rPr>
          <w:rFonts w:ascii="Arial" w:hAnsi="Arial" w:cs="Arial"/>
        </w:rPr>
      </w:pPr>
    </w:p>
    <w:p w14:paraId="606D00F7" w14:textId="77777777" w:rsidR="00011BA8" w:rsidRDefault="008235AF" w:rsidP="00AC1524">
      <w:pPr>
        <w:tabs>
          <w:tab w:val="left" w:pos="450"/>
          <w:tab w:val="left" w:pos="3715"/>
        </w:tabs>
        <w:ind w:firstLine="0"/>
        <w:rPr>
          <w:rFonts w:ascii="Arial" w:hAnsi="Arial" w:cs="Arial"/>
        </w:rPr>
      </w:pPr>
      <w:r>
        <w:rPr>
          <w:rFonts w:ascii="Arial" w:hAnsi="Arial" w:cs="Arial"/>
        </w:rPr>
        <w:t xml:space="preserve">Other vendors such as Adobe, Symantec, etc. typically count an application in VDI as a license.  </w:t>
      </w:r>
    </w:p>
    <w:p w14:paraId="50CAE044" w14:textId="77777777" w:rsidR="007251F2" w:rsidRDefault="007251F2" w:rsidP="00AC1524">
      <w:pPr>
        <w:tabs>
          <w:tab w:val="left" w:pos="450"/>
          <w:tab w:val="left" w:pos="3715"/>
        </w:tabs>
        <w:ind w:firstLine="0"/>
        <w:rPr>
          <w:rFonts w:ascii="Arial" w:hAnsi="Arial" w:cs="Arial"/>
        </w:rPr>
      </w:pPr>
    </w:p>
    <w:p w14:paraId="120A770F" w14:textId="77777777" w:rsidR="00270159" w:rsidRDefault="00270159" w:rsidP="00AC1524">
      <w:pPr>
        <w:tabs>
          <w:tab w:val="left" w:pos="450"/>
          <w:tab w:val="left" w:pos="3715"/>
        </w:tabs>
        <w:ind w:firstLine="0"/>
        <w:rPr>
          <w:rFonts w:ascii="Arial" w:hAnsi="Arial" w:cs="Arial"/>
        </w:rPr>
      </w:pPr>
    </w:p>
    <w:p w14:paraId="36863292" w14:textId="77777777" w:rsidR="00270159" w:rsidRDefault="00270159" w:rsidP="00AC1524">
      <w:pPr>
        <w:tabs>
          <w:tab w:val="left" w:pos="450"/>
          <w:tab w:val="left" w:pos="3715"/>
        </w:tabs>
        <w:ind w:firstLine="0"/>
        <w:rPr>
          <w:rFonts w:ascii="Arial" w:hAnsi="Arial" w:cs="Arial"/>
        </w:rPr>
      </w:pPr>
    </w:p>
    <w:p w14:paraId="554EE6C0" w14:textId="77777777" w:rsidR="00270159" w:rsidRDefault="00270159" w:rsidP="00AC1524">
      <w:pPr>
        <w:tabs>
          <w:tab w:val="left" w:pos="450"/>
          <w:tab w:val="left" w:pos="3715"/>
        </w:tabs>
        <w:ind w:firstLine="0"/>
        <w:rPr>
          <w:rFonts w:ascii="Arial" w:hAnsi="Arial" w:cs="Arial"/>
        </w:rPr>
      </w:pPr>
    </w:p>
    <w:p w14:paraId="4EF73A2D" w14:textId="77777777" w:rsidR="00E2428E" w:rsidRDefault="00E2428E" w:rsidP="00AC1524">
      <w:pPr>
        <w:tabs>
          <w:tab w:val="left" w:pos="450"/>
          <w:tab w:val="left" w:pos="3715"/>
        </w:tabs>
        <w:ind w:firstLine="0"/>
        <w:rPr>
          <w:rFonts w:ascii="Arial" w:hAnsi="Arial" w:cs="Arial"/>
        </w:rPr>
      </w:pPr>
    </w:p>
    <w:p w14:paraId="7D7FB5CC" w14:textId="77777777" w:rsidR="001A7449" w:rsidRDefault="001A7449" w:rsidP="00AC1524">
      <w:pPr>
        <w:tabs>
          <w:tab w:val="left" w:pos="450"/>
          <w:tab w:val="left" w:pos="3715"/>
        </w:tabs>
        <w:ind w:firstLine="0"/>
        <w:rPr>
          <w:rFonts w:ascii="Arial" w:hAnsi="Arial" w:cs="Arial"/>
        </w:rPr>
      </w:pPr>
    </w:p>
    <w:p w14:paraId="276E5111" w14:textId="77777777" w:rsidR="001A7449" w:rsidRDefault="001A7449" w:rsidP="00AC1524">
      <w:pPr>
        <w:tabs>
          <w:tab w:val="left" w:pos="450"/>
          <w:tab w:val="left" w:pos="3715"/>
        </w:tabs>
        <w:ind w:firstLine="0"/>
        <w:rPr>
          <w:rFonts w:ascii="Arial" w:hAnsi="Arial" w:cs="Arial"/>
        </w:rPr>
      </w:pPr>
    </w:p>
    <w:p w14:paraId="0B687DD7" w14:textId="77777777" w:rsidR="00A9208F" w:rsidRDefault="002C16C2" w:rsidP="00426343">
      <w:pPr>
        <w:pStyle w:val="Heading2"/>
        <w:ind w:firstLine="0"/>
      </w:pPr>
      <w:r>
        <w:t>Technical Details</w:t>
      </w:r>
    </w:p>
    <w:p w14:paraId="42B05FF8" w14:textId="77777777" w:rsidR="00A9208F" w:rsidRDefault="00A9208F" w:rsidP="00AC1524">
      <w:pPr>
        <w:tabs>
          <w:tab w:val="left" w:pos="450"/>
          <w:tab w:val="left" w:pos="3715"/>
        </w:tabs>
        <w:ind w:firstLine="0"/>
        <w:rPr>
          <w:rFonts w:ascii="Arial" w:hAnsi="Arial" w:cs="Arial"/>
        </w:rPr>
      </w:pPr>
    </w:p>
    <w:p w14:paraId="035E9626" w14:textId="77777777" w:rsidR="008235AF" w:rsidRDefault="008235AF" w:rsidP="00AC1524">
      <w:pPr>
        <w:tabs>
          <w:tab w:val="left" w:pos="450"/>
          <w:tab w:val="left" w:pos="3715"/>
        </w:tabs>
        <w:ind w:firstLine="0"/>
        <w:rPr>
          <w:rFonts w:ascii="Arial" w:hAnsi="Arial" w:cs="Arial"/>
        </w:rPr>
      </w:pPr>
      <w:r>
        <w:rPr>
          <w:rFonts w:ascii="Arial" w:hAnsi="Arial" w:cs="Arial"/>
        </w:rPr>
        <w:t>FlexNet Manager integrates with VDI brokers to determine licenses required</w:t>
      </w:r>
      <w:r w:rsidR="000630B4">
        <w:rPr>
          <w:rFonts w:ascii="Arial" w:hAnsi="Arial" w:cs="Arial"/>
        </w:rPr>
        <w:t xml:space="preserve">.  </w:t>
      </w:r>
      <w:r>
        <w:rPr>
          <w:rFonts w:ascii="Arial" w:hAnsi="Arial" w:cs="Arial"/>
        </w:rPr>
        <w:t xml:space="preserve">FlexNet Manager is able to determine whether the VDI instance needs a license based on product use rights.  </w:t>
      </w:r>
      <w:r w:rsidR="001A7449">
        <w:rPr>
          <w:rFonts w:ascii="Arial" w:hAnsi="Arial" w:cs="Arial"/>
        </w:rPr>
        <w:t>FlexNet Manager correctly calculates the number of licenses required based on the applications in a user’s VDI desktop.</w:t>
      </w:r>
    </w:p>
    <w:p w14:paraId="5EB2D63E" w14:textId="77777777" w:rsidR="001E46A9" w:rsidRDefault="001E46A9" w:rsidP="00AC1524">
      <w:pPr>
        <w:tabs>
          <w:tab w:val="left" w:pos="450"/>
          <w:tab w:val="left" w:pos="3715"/>
        </w:tabs>
        <w:ind w:firstLine="0"/>
        <w:rPr>
          <w:rFonts w:ascii="Arial" w:hAnsi="Arial" w:cs="Arial"/>
        </w:rPr>
      </w:pPr>
    </w:p>
    <w:p w14:paraId="0DD1E956" w14:textId="77777777" w:rsidR="001E46A9" w:rsidRDefault="001E46A9" w:rsidP="00AC1524">
      <w:pPr>
        <w:tabs>
          <w:tab w:val="left" w:pos="450"/>
          <w:tab w:val="left" w:pos="3715"/>
        </w:tabs>
        <w:ind w:firstLine="0"/>
        <w:rPr>
          <w:rFonts w:ascii="Arial" w:hAnsi="Arial" w:cs="Arial"/>
        </w:rPr>
      </w:pPr>
      <w:r>
        <w:rPr>
          <w:rFonts w:ascii="Arial" w:hAnsi="Arial" w:cs="Arial"/>
        </w:rPr>
        <w:t>Currently, the VDI broker we support is Citrix XenApp Server.  Other common brokers such as VMWare Horizons are on the product roadmap.</w:t>
      </w:r>
    </w:p>
    <w:p w14:paraId="48F12F6E" w14:textId="77777777" w:rsidR="001A7449" w:rsidRDefault="001A7449" w:rsidP="00AC1524">
      <w:pPr>
        <w:tabs>
          <w:tab w:val="left" w:pos="450"/>
          <w:tab w:val="left" w:pos="3715"/>
        </w:tabs>
        <w:ind w:firstLine="0"/>
        <w:rPr>
          <w:rFonts w:ascii="Arial" w:hAnsi="Arial" w:cs="Arial"/>
        </w:rPr>
      </w:pPr>
    </w:p>
    <w:p w14:paraId="67B568B9" w14:textId="77777777" w:rsidR="008235AF" w:rsidRDefault="001A7449" w:rsidP="001A7449">
      <w:pPr>
        <w:pStyle w:val="Heading3"/>
        <w:ind w:firstLine="0"/>
      </w:pPr>
      <w:r>
        <w:t>Citrix Adapter</w:t>
      </w:r>
    </w:p>
    <w:p w14:paraId="357F7246" w14:textId="77777777" w:rsidR="00A07D71" w:rsidRDefault="00A07D71" w:rsidP="00A07D71">
      <w:r>
        <w:t xml:space="preserve">Supported versions: Citrix XenApp Server 6.0, 6.5, Citrix XenApp </w:t>
      </w:r>
      <w:proofErr w:type="spellStart"/>
      <w:r>
        <w:t>EdgeSight</w:t>
      </w:r>
      <w:proofErr w:type="spellEnd"/>
      <w:r>
        <w:t xml:space="preserve"> 5.4 </w:t>
      </w:r>
    </w:p>
    <w:p w14:paraId="754FC4F0" w14:textId="77777777" w:rsidR="00A07D71" w:rsidRDefault="00A07D71" w:rsidP="00A07D71">
      <w:r>
        <w:t>Requirements:</w:t>
      </w:r>
    </w:p>
    <w:p w14:paraId="10431F68" w14:textId="77777777" w:rsidR="00A07D71" w:rsidRDefault="00A07D71" w:rsidP="00A07D71">
      <w:pPr>
        <w:pStyle w:val="ListParagraph"/>
        <w:numPr>
          <w:ilvl w:val="0"/>
          <w:numId w:val="9"/>
        </w:numPr>
        <w:spacing w:after="160" w:line="259" w:lineRule="auto"/>
      </w:pPr>
      <w:r>
        <w:t>XenApp agent on every Citrix server to collect ACL information and parsing streaming profiles</w:t>
      </w:r>
    </w:p>
    <w:p w14:paraId="7A1881C4" w14:textId="77777777" w:rsidR="00A07D71" w:rsidRDefault="00A07D71" w:rsidP="00A07D71">
      <w:pPr>
        <w:pStyle w:val="ListParagraph"/>
        <w:numPr>
          <w:ilvl w:val="0"/>
          <w:numId w:val="9"/>
        </w:numPr>
        <w:spacing w:after="160" w:line="259" w:lineRule="auto"/>
      </w:pPr>
      <w:proofErr w:type="spellStart"/>
      <w:r>
        <w:t>EdgeSight</w:t>
      </w:r>
      <w:proofErr w:type="spellEnd"/>
      <w:r>
        <w:t xml:space="preserve"> database access containing application usage data</w:t>
      </w:r>
    </w:p>
    <w:p w14:paraId="193723C2" w14:textId="77777777" w:rsidR="00A07D71" w:rsidRDefault="00A07D71" w:rsidP="00A07D71">
      <w:pPr>
        <w:pStyle w:val="ListParagraph"/>
        <w:numPr>
          <w:ilvl w:val="0"/>
          <w:numId w:val="9"/>
        </w:numPr>
        <w:spacing w:after="160" w:line="259" w:lineRule="auto"/>
      </w:pPr>
      <w:r>
        <w:t>Inventory of applications (expected to be contained in ADDM or any other inventory source including SCCM or Flexera Agent)</w:t>
      </w:r>
    </w:p>
    <w:p w14:paraId="73637E26" w14:textId="77777777" w:rsidR="001A7449" w:rsidRDefault="001A7449" w:rsidP="00AC1524">
      <w:pPr>
        <w:tabs>
          <w:tab w:val="left" w:pos="450"/>
          <w:tab w:val="left" w:pos="3715"/>
        </w:tabs>
        <w:ind w:firstLine="0"/>
        <w:rPr>
          <w:rFonts w:ascii="Arial" w:hAnsi="Arial" w:cs="Arial"/>
        </w:rPr>
      </w:pPr>
    </w:p>
    <w:p w14:paraId="4AEB6C3E" w14:textId="77777777" w:rsidR="001A7449" w:rsidRDefault="001A7449" w:rsidP="001A7449">
      <w:pPr>
        <w:tabs>
          <w:tab w:val="left" w:pos="450"/>
          <w:tab w:val="left" w:pos="3715"/>
        </w:tabs>
        <w:ind w:firstLine="0"/>
        <w:jc w:val="center"/>
        <w:rPr>
          <w:rFonts w:ascii="Arial" w:hAnsi="Arial" w:cs="Arial"/>
        </w:rPr>
      </w:pPr>
      <w:r>
        <w:rPr>
          <w:noProof/>
          <w:lang w:bidi="ar-SA"/>
        </w:rPr>
        <w:drawing>
          <wp:inline distT="0" distB="0" distL="0" distR="0" wp14:anchorId="5426A70A" wp14:editId="69E2FD94">
            <wp:extent cx="3362325" cy="222522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61905" cy="2224949"/>
                    </a:xfrm>
                    <a:prstGeom prst="rect">
                      <a:avLst/>
                    </a:prstGeom>
                  </pic:spPr>
                </pic:pic>
              </a:graphicData>
            </a:graphic>
          </wp:inline>
        </w:drawing>
      </w:r>
    </w:p>
    <w:p w14:paraId="44A46ADA" w14:textId="77777777" w:rsidR="008235AF" w:rsidRDefault="008235AF" w:rsidP="00AC1524">
      <w:pPr>
        <w:tabs>
          <w:tab w:val="left" w:pos="450"/>
          <w:tab w:val="left" w:pos="3715"/>
        </w:tabs>
        <w:ind w:firstLine="0"/>
        <w:rPr>
          <w:rFonts w:ascii="Arial" w:hAnsi="Arial" w:cs="Arial"/>
        </w:rPr>
      </w:pPr>
    </w:p>
    <w:p w14:paraId="72A40F59" w14:textId="77777777" w:rsidR="008235AF" w:rsidRDefault="001A7449" w:rsidP="001A7449">
      <w:pPr>
        <w:tabs>
          <w:tab w:val="left" w:pos="450"/>
          <w:tab w:val="left" w:pos="3715"/>
        </w:tabs>
        <w:ind w:firstLine="0"/>
        <w:jc w:val="center"/>
        <w:rPr>
          <w:rFonts w:ascii="Arial" w:hAnsi="Arial" w:cs="Arial"/>
        </w:rPr>
      </w:pPr>
      <w:r>
        <w:rPr>
          <w:noProof/>
          <w:lang w:bidi="ar-SA"/>
        </w:rPr>
        <w:drawing>
          <wp:inline distT="0" distB="0" distL="0" distR="0" wp14:anchorId="4426F387" wp14:editId="255956F0">
            <wp:extent cx="3314700" cy="207514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22176" cy="2079826"/>
                    </a:xfrm>
                    <a:prstGeom prst="rect">
                      <a:avLst/>
                    </a:prstGeom>
                  </pic:spPr>
                </pic:pic>
              </a:graphicData>
            </a:graphic>
          </wp:inline>
        </w:drawing>
      </w:r>
    </w:p>
    <w:p w14:paraId="1AEDC797" w14:textId="77777777" w:rsidR="008235AF" w:rsidRDefault="008235AF" w:rsidP="00AC1524">
      <w:pPr>
        <w:tabs>
          <w:tab w:val="left" w:pos="450"/>
          <w:tab w:val="left" w:pos="3715"/>
        </w:tabs>
        <w:ind w:firstLine="0"/>
        <w:rPr>
          <w:rFonts w:ascii="Arial" w:hAnsi="Arial" w:cs="Arial"/>
        </w:rPr>
      </w:pPr>
    </w:p>
    <w:p w14:paraId="2F0EA1E1" w14:textId="77777777" w:rsidR="000630B4" w:rsidRDefault="001A7449" w:rsidP="001A7449">
      <w:pPr>
        <w:tabs>
          <w:tab w:val="left" w:pos="450"/>
          <w:tab w:val="left" w:pos="3715"/>
        </w:tabs>
        <w:ind w:firstLine="0"/>
        <w:jc w:val="center"/>
        <w:rPr>
          <w:rFonts w:ascii="Arial" w:hAnsi="Arial" w:cs="Arial"/>
        </w:rPr>
      </w:pPr>
      <w:r>
        <w:rPr>
          <w:noProof/>
          <w:lang w:bidi="ar-SA"/>
        </w:rPr>
        <w:drawing>
          <wp:inline distT="0" distB="0" distL="0" distR="0" wp14:anchorId="6F69074E" wp14:editId="2B4A3E89">
            <wp:extent cx="3354310" cy="2171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55873" cy="2172712"/>
                    </a:xfrm>
                    <a:prstGeom prst="rect">
                      <a:avLst/>
                    </a:prstGeom>
                  </pic:spPr>
                </pic:pic>
              </a:graphicData>
            </a:graphic>
          </wp:inline>
        </w:drawing>
      </w:r>
    </w:p>
    <w:p w14:paraId="5F650D27" w14:textId="77777777" w:rsidR="000630B4" w:rsidRDefault="000630B4" w:rsidP="00AC1524">
      <w:pPr>
        <w:tabs>
          <w:tab w:val="left" w:pos="450"/>
          <w:tab w:val="left" w:pos="3715"/>
        </w:tabs>
        <w:ind w:firstLine="0"/>
        <w:rPr>
          <w:rFonts w:ascii="Arial" w:hAnsi="Arial" w:cs="Arial"/>
        </w:rPr>
      </w:pPr>
    </w:p>
    <w:p w14:paraId="42B677E5" w14:textId="77777777" w:rsidR="000A2056" w:rsidRPr="000A0DE8" w:rsidRDefault="001A7449" w:rsidP="001A7449">
      <w:pPr>
        <w:ind w:firstLine="0"/>
        <w:jc w:val="center"/>
      </w:pPr>
      <w:r>
        <w:rPr>
          <w:noProof/>
          <w:lang w:bidi="ar-SA"/>
        </w:rPr>
        <w:drawing>
          <wp:inline distT="0" distB="0" distL="0" distR="0" wp14:anchorId="5A4DE9B5" wp14:editId="7A0B99B8">
            <wp:extent cx="3121939" cy="160728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23506" cy="1608088"/>
                    </a:xfrm>
                    <a:prstGeom prst="rect">
                      <a:avLst/>
                    </a:prstGeom>
                  </pic:spPr>
                </pic:pic>
              </a:graphicData>
            </a:graphic>
          </wp:inline>
        </w:drawing>
      </w:r>
    </w:p>
    <w:p w14:paraId="6D226727" w14:textId="77777777" w:rsidR="001A7449" w:rsidRDefault="001A7449" w:rsidP="00296D61">
      <w:pPr>
        <w:ind w:firstLine="0"/>
      </w:pPr>
    </w:p>
    <w:p w14:paraId="5BDC30A3" w14:textId="77777777" w:rsidR="001A7449" w:rsidRDefault="001A7449" w:rsidP="001A7449">
      <w:pPr>
        <w:ind w:firstLine="0"/>
        <w:jc w:val="center"/>
      </w:pPr>
      <w:r>
        <w:rPr>
          <w:noProof/>
          <w:lang w:bidi="ar-SA"/>
        </w:rPr>
        <w:drawing>
          <wp:inline distT="0" distB="0" distL="0" distR="0" wp14:anchorId="2A15274C" wp14:editId="08916767">
            <wp:extent cx="2952750" cy="182433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59590" cy="1828558"/>
                    </a:xfrm>
                    <a:prstGeom prst="rect">
                      <a:avLst/>
                    </a:prstGeom>
                  </pic:spPr>
                </pic:pic>
              </a:graphicData>
            </a:graphic>
          </wp:inline>
        </w:drawing>
      </w:r>
    </w:p>
    <w:p w14:paraId="2942C597" w14:textId="77777777" w:rsidR="00A07D71" w:rsidRDefault="00A07D71" w:rsidP="001E46A9">
      <w:pPr>
        <w:pStyle w:val="Heading3"/>
      </w:pPr>
      <w:bookmarkStart w:id="0" w:name="_GoBack"/>
      <w:bookmarkEnd w:id="0"/>
      <w:r>
        <w:t>App</w:t>
      </w:r>
      <w:r w:rsidR="001E46A9">
        <w:t>-</w:t>
      </w:r>
      <w:r>
        <w:t>V</w:t>
      </w:r>
    </w:p>
    <w:p w14:paraId="01A30CAC" w14:textId="77777777" w:rsidR="00A07D71" w:rsidRDefault="00A07D71" w:rsidP="001E46A9">
      <w:pPr>
        <w:pStyle w:val="NoSpacing"/>
        <w:ind w:left="360"/>
      </w:pPr>
      <w:r>
        <w:t xml:space="preserve">Requirements: </w:t>
      </w:r>
      <w:proofErr w:type="spellStart"/>
      <w:r>
        <w:t>AppV</w:t>
      </w:r>
      <w:proofErr w:type="spellEnd"/>
      <w:r>
        <w:t xml:space="preserve"> 5.0, SCCM 2012 with Asset Intelligence</w:t>
      </w:r>
    </w:p>
    <w:p w14:paraId="6729DBA7" w14:textId="77777777" w:rsidR="00A07D71" w:rsidRDefault="00A07D71" w:rsidP="001E46A9">
      <w:pPr>
        <w:pStyle w:val="NoSpacing"/>
        <w:ind w:left="360"/>
      </w:pPr>
    </w:p>
    <w:p w14:paraId="4BDC8636" w14:textId="77777777" w:rsidR="00A07D71" w:rsidRDefault="00A07D71" w:rsidP="001E46A9">
      <w:pPr>
        <w:pStyle w:val="NoSpacing"/>
        <w:ind w:left="360"/>
      </w:pPr>
      <w:r>
        <w:t xml:space="preserve">Configuration required on </w:t>
      </w:r>
      <w:proofErr w:type="spellStart"/>
      <w:r>
        <w:t>AppV</w:t>
      </w:r>
      <w:proofErr w:type="spellEnd"/>
      <w:r>
        <w:t>:</w:t>
      </w:r>
    </w:p>
    <w:p w14:paraId="6615A42D" w14:textId="77777777" w:rsidR="00A07D71" w:rsidRDefault="00A07D71" w:rsidP="001E46A9">
      <w:pPr>
        <w:pStyle w:val="NoSpacing"/>
        <w:ind w:left="360"/>
      </w:pPr>
      <w:r>
        <w:t xml:space="preserve">All applications from prior version of </w:t>
      </w:r>
      <w:proofErr w:type="spellStart"/>
      <w:r>
        <w:t>AppV</w:t>
      </w:r>
      <w:proofErr w:type="spellEnd"/>
      <w:r>
        <w:t xml:space="preserve">, must be re-sequenced and deployed in </w:t>
      </w:r>
      <w:proofErr w:type="spellStart"/>
      <w:r>
        <w:t>AppV</w:t>
      </w:r>
      <w:proofErr w:type="spellEnd"/>
      <w:r>
        <w:t xml:space="preserve"> 5.0. Version 4.6 does not provide sufficient information needed for software license reconciliation.</w:t>
      </w:r>
    </w:p>
    <w:p w14:paraId="67483507" w14:textId="77777777" w:rsidR="00A07D71" w:rsidRDefault="00A07D71" w:rsidP="001E46A9">
      <w:pPr>
        <w:pStyle w:val="NoSpacing"/>
        <w:ind w:left="360"/>
      </w:pPr>
    </w:p>
    <w:p w14:paraId="58272FD9" w14:textId="77777777" w:rsidR="00A07D71" w:rsidRDefault="00A07D71" w:rsidP="001E46A9">
      <w:pPr>
        <w:pStyle w:val="NoSpacing"/>
        <w:ind w:left="360"/>
      </w:pPr>
      <w:r>
        <w:t>Configuration required on SCCM:</w:t>
      </w:r>
    </w:p>
    <w:p w14:paraId="72637DA8" w14:textId="77777777" w:rsidR="00A07D71" w:rsidRDefault="00A07D71" w:rsidP="001E46A9">
      <w:pPr>
        <w:pStyle w:val="NoSpacing"/>
        <w:ind w:left="360"/>
      </w:pPr>
      <w:r>
        <w:t>During hardware inventory, the following WMI classes must be included for scanning:</w:t>
      </w:r>
    </w:p>
    <w:p w14:paraId="6DD89076" w14:textId="77777777" w:rsidR="00A07D71" w:rsidRDefault="00A07D71" w:rsidP="001E46A9">
      <w:pPr>
        <w:pStyle w:val="NoSpacing"/>
        <w:numPr>
          <w:ilvl w:val="0"/>
          <w:numId w:val="10"/>
        </w:numPr>
        <w:ind w:left="1080"/>
      </w:pPr>
      <w:proofErr w:type="spellStart"/>
      <w:r>
        <w:t>AppvClientApplication</w:t>
      </w:r>
      <w:proofErr w:type="spellEnd"/>
    </w:p>
    <w:p w14:paraId="282AF794" w14:textId="77777777" w:rsidR="00A07D71" w:rsidRDefault="00A07D71" w:rsidP="001E46A9">
      <w:pPr>
        <w:pStyle w:val="NoSpacing"/>
        <w:numPr>
          <w:ilvl w:val="0"/>
          <w:numId w:val="10"/>
        </w:numPr>
        <w:ind w:left="1080"/>
      </w:pPr>
      <w:proofErr w:type="spellStart"/>
      <w:r>
        <w:t>AppvClientPackage</w:t>
      </w:r>
      <w:proofErr w:type="spellEnd"/>
    </w:p>
    <w:p w14:paraId="1368B439" w14:textId="77777777" w:rsidR="00A07D71" w:rsidRDefault="00A07D71" w:rsidP="001E46A9">
      <w:pPr>
        <w:pStyle w:val="NoSpacing"/>
        <w:numPr>
          <w:ilvl w:val="0"/>
          <w:numId w:val="10"/>
        </w:numPr>
        <w:ind w:left="1080"/>
        <w:rPr>
          <w:rFonts w:ascii="Calibri" w:hAnsi="Calibri"/>
          <w:color w:val="000000"/>
        </w:rPr>
      </w:pPr>
      <w:proofErr w:type="spellStart"/>
      <w:r>
        <w:rPr>
          <w:rFonts w:ascii="Calibri" w:hAnsi="Calibri"/>
          <w:color w:val="000000"/>
        </w:rPr>
        <w:lastRenderedPageBreak/>
        <w:t>AppvClientAsset</w:t>
      </w:r>
      <w:proofErr w:type="spellEnd"/>
    </w:p>
    <w:p w14:paraId="32D69ED0" w14:textId="77777777" w:rsidR="00A07D71" w:rsidRDefault="00A07D71" w:rsidP="001E46A9">
      <w:pPr>
        <w:pStyle w:val="NoSpacing"/>
        <w:ind w:left="360"/>
        <w:rPr>
          <w:rFonts w:ascii="Calibri" w:hAnsi="Calibri"/>
          <w:color w:val="000000"/>
        </w:rPr>
      </w:pPr>
    </w:p>
    <w:p w14:paraId="6E975C90" w14:textId="77777777" w:rsidR="00A07D71" w:rsidRDefault="00A07D71" w:rsidP="001E46A9">
      <w:pPr>
        <w:pStyle w:val="NoSpacing"/>
        <w:ind w:left="360"/>
        <w:rPr>
          <w:rFonts w:ascii="Calibri" w:hAnsi="Calibri"/>
          <w:color w:val="000000"/>
        </w:rPr>
      </w:pPr>
      <w:r>
        <w:rPr>
          <w:rFonts w:ascii="Calibri" w:hAnsi="Calibri"/>
          <w:color w:val="000000"/>
        </w:rPr>
        <w:t>Data collected from these classes will be populated into the following SCCM 2012 tables:</w:t>
      </w:r>
    </w:p>
    <w:p w14:paraId="3FC6F9B2" w14:textId="77777777" w:rsidR="00A07D71" w:rsidRDefault="00A07D71" w:rsidP="001E46A9">
      <w:pPr>
        <w:pStyle w:val="NoSpacing"/>
        <w:numPr>
          <w:ilvl w:val="0"/>
          <w:numId w:val="11"/>
        </w:numPr>
        <w:ind w:left="1080"/>
      </w:pPr>
      <w:proofErr w:type="spellStart"/>
      <w:r>
        <w:t>Appv_Client_Application_Data</w:t>
      </w:r>
      <w:proofErr w:type="spellEnd"/>
    </w:p>
    <w:p w14:paraId="4F660565" w14:textId="77777777" w:rsidR="00A07D71" w:rsidRDefault="00A07D71" w:rsidP="001E46A9">
      <w:pPr>
        <w:pStyle w:val="NoSpacing"/>
        <w:numPr>
          <w:ilvl w:val="0"/>
          <w:numId w:val="11"/>
        </w:numPr>
        <w:ind w:left="1080"/>
      </w:pPr>
      <w:proofErr w:type="spellStart"/>
      <w:r>
        <w:t>Appv_Client_Package_Data</w:t>
      </w:r>
      <w:proofErr w:type="spellEnd"/>
    </w:p>
    <w:p w14:paraId="17E9C478" w14:textId="77777777" w:rsidR="00A07D71" w:rsidRDefault="00A07D71" w:rsidP="001E46A9">
      <w:pPr>
        <w:pStyle w:val="NoSpacing"/>
        <w:numPr>
          <w:ilvl w:val="0"/>
          <w:numId w:val="11"/>
        </w:numPr>
        <w:ind w:left="1080"/>
      </w:pPr>
      <w:proofErr w:type="spellStart"/>
      <w:r>
        <w:t>AppvClientAsset_Data</w:t>
      </w:r>
      <w:proofErr w:type="spellEnd"/>
    </w:p>
    <w:p w14:paraId="7E22DBB9" w14:textId="77777777" w:rsidR="00A07D71" w:rsidRDefault="00A07D71" w:rsidP="00A07D71">
      <w:pPr>
        <w:pStyle w:val="NoSpacing"/>
      </w:pPr>
    </w:p>
    <w:p w14:paraId="1A5447E3" w14:textId="77777777" w:rsidR="00A07D71" w:rsidRDefault="00A07D71" w:rsidP="001E46A9">
      <w:pPr>
        <w:pStyle w:val="Heading3"/>
      </w:pPr>
      <w:r>
        <w:t>VDI</w:t>
      </w:r>
    </w:p>
    <w:p w14:paraId="2E5696B9" w14:textId="77777777" w:rsidR="00A07D71" w:rsidRDefault="00A07D71" w:rsidP="001E46A9">
      <w:pPr>
        <w:pStyle w:val="NoSpacing"/>
        <w:ind w:left="360"/>
      </w:pPr>
      <w:r>
        <w:t>Supported configuration: VMWare/vCenter for delivery of non-persistent desktops with Citrix XenDesktop Broker.</w:t>
      </w:r>
    </w:p>
    <w:p w14:paraId="4AE10715" w14:textId="77777777" w:rsidR="00A07D71" w:rsidRDefault="00A07D71" w:rsidP="001E46A9">
      <w:pPr>
        <w:pStyle w:val="NoSpacing"/>
        <w:ind w:left="360"/>
      </w:pPr>
    </w:p>
    <w:p w14:paraId="35D97C3C" w14:textId="77777777" w:rsidR="00A07D71" w:rsidRDefault="00A07D71" w:rsidP="001E46A9">
      <w:pPr>
        <w:pStyle w:val="NoSpacing"/>
        <w:ind w:left="360"/>
      </w:pPr>
      <w:r>
        <w:t>Configuration required on VMWare/vCenter: Flexera agent must be installed and configured on the image template used for delivering VDI images.</w:t>
      </w:r>
    </w:p>
    <w:p w14:paraId="737FC7D6" w14:textId="77777777" w:rsidR="00A07D71" w:rsidRDefault="00A07D71" w:rsidP="001E46A9">
      <w:pPr>
        <w:pStyle w:val="NoSpacing"/>
        <w:ind w:left="360"/>
      </w:pPr>
    </w:p>
    <w:p w14:paraId="082245DF" w14:textId="77777777" w:rsidR="00A07D71" w:rsidRDefault="00A07D71" w:rsidP="001E46A9">
      <w:pPr>
        <w:pStyle w:val="NoSpacing"/>
        <w:ind w:left="360"/>
      </w:pPr>
      <w:r>
        <w:t xml:space="preserve">Configuration required on Citrix XenDesktop Broker server: Flexera agent must be installed and configured on this server. This is required to periodically execute commands to collect access control information on which users are allowed to consume which template.  </w:t>
      </w:r>
    </w:p>
    <w:p w14:paraId="25DF297F" w14:textId="77777777" w:rsidR="00A07D71" w:rsidRDefault="00A07D71" w:rsidP="001E46A9">
      <w:pPr>
        <w:pStyle w:val="NoSpacing"/>
        <w:ind w:left="360"/>
      </w:pPr>
    </w:p>
    <w:p w14:paraId="7D47AA6D" w14:textId="77777777" w:rsidR="00A07D71" w:rsidRDefault="00A07D71" w:rsidP="001E46A9">
      <w:pPr>
        <w:pStyle w:val="NoSpacing"/>
        <w:ind w:left="360"/>
      </w:pPr>
      <w:r>
        <w:t xml:space="preserve">Remoting is a new feature to Powershell v2.0. It is required by the Citrix Powershell SDK from XenDesktop v5. </w:t>
      </w:r>
    </w:p>
    <w:p w14:paraId="416207C4" w14:textId="77777777" w:rsidR="00A07D71" w:rsidRDefault="00A07D71" w:rsidP="001E46A9">
      <w:pPr>
        <w:pStyle w:val="NoSpacing"/>
        <w:ind w:left="360"/>
      </w:pPr>
      <w:r>
        <w:t xml:space="preserve"> </w:t>
      </w:r>
    </w:p>
    <w:p w14:paraId="68D0C0E5" w14:textId="77777777" w:rsidR="00A07D71" w:rsidRDefault="00A07D71" w:rsidP="001E46A9">
      <w:pPr>
        <w:pStyle w:val="NoSpacing"/>
        <w:ind w:left="360"/>
      </w:pPr>
      <w:r>
        <w:t xml:space="preserve">The </w:t>
      </w:r>
      <w:proofErr w:type="spellStart"/>
      <w:r>
        <w:t>WinRM</w:t>
      </w:r>
      <w:proofErr w:type="spellEnd"/>
      <w:r>
        <w:t xml:space="preserve"> service must first be installed if it is not already present. </w:t>
      </w:r>
    </w:p>
    <w:p w14:paraId="2B84F11A" w14:textId="77777777" w:rsidR="00A07D71" w:rsidRDefault="00A07D71" w:rsidP="001E46A9">
      <w:pPr>
        <w:pStyle w:val="NoSpacing"/>
        <w:ind w:left="360"/>
      </w:pPr>
      <w:proofErr w:type="spellStart"/>
      <w:r>
        <w:t>PSRemoting</w:t>
      </w:r>
      <w:proofErr w:type="spellEnd"/>
      <w:r>
        <w:t xml:space="preserve"> must be enabled.</w:t>
      </w:r>
    </w:p>
    <w:p w14:paraId="2622391B" w14:textId="77777777" w:rsidR="00A07D71" w:rsidRDefault="00A07D71" w:rsidP="001E46A9">
      <w:pPr>
        <w:pStyle w:val="NoSpacing"/>
        <w:ind w:left="360"/>
      </w:pPr>
      <w:r>
        <w:t>Add server as trusted hosts.</w:t>
      </w:r>
    </w:p>
    <w:p w14:paraId="09F57F4D" w14:textId="77777777" w:rsidR="00A07D71" w:rsidRDefault="00A07D71" w:rsidP="001E46A9">
      <w:pPr>
        <w:pStyle w:val="NormalWeb"/>
        <w:spacing w:before="0" w:beforeAutospacing="0" w:after="0" w:afterAutospacing="0"/>
        <w:ind w:left="360"/>
        <w:rPr>
          <w:rFonts w:ascii="Calibri" w:hAnsi="Calibri"/>
          <w:color w:val="000000"/>
          <w:sz w:val="22"/>
          <w:szCs w:val="22"/>
        </w:rPr>
      </w:pPr>
      <w:r>
        <w:rPr>
          <w:rFonts w:ascii="Calibri" w:hAnsi="Calibri"/>
          <w:color w:val="000000"/>
          <w:sz w:val="22"/>
          <w:szCs w:val="22"/>
        </w:rPr>
        <w:t>Allow execution of signed scripts. If the Citrix XenDesktop broker does not have internet access you will need to relax this to unrestricted.</w:t>
      </w:r>
    </w:p>
    <w:p w14:paraId="2A21732F" w14:textId="77777777" w:rsidR="00A07D71" w:rsidRDefault="00A07D71" w:rsidP="001E46A9">
      <w:pPr>
        <w:pStyle w:val="NoSpacing"/>
        <w:ind w:left="360"/>
      </w:pPr>
    </w:p>
    <w:p w14:paraId="604C8D1E" w14:textId="77777777" w:rsidR="00A07D71" w:rsidRDefault="00A07D71" w:rsidP="001E46A9">
      <w:pPr>
        <w:pStyle w:val="NoSpacing"/>
        <w:ind w:left="360"/>
      </w:pPr>
      <w:r>
        <w:t xml:space="preserve">References: KB article </w:t>
      </w:r>
      <w:r w:rsidRPr="00A94730">
        <w:t>Q211361</w:t>
      </w:r>
    </w:p>
    <w:p w14:paraId="73CE96D4" w14:textId="77777777" w:rsidR="00A07D71" w:rsidRDefault="00A07D71" w:rsidP="00414604">
      <w:pPr>
        <w:pStyle w:val="Heading2"/>
        <w:ind w:firstLine="0"/>
      </w:pPr>
    </w:p>
    <w:p w14:paraId="577D4889" w14:textId="77777777" w:rsidR="00414604" w:rsidRDefault="00414604" w:rsidP="00414604">
      <w:pPr>
        <w:pStyle w:val="Heading2"/>
        <w:ind w:firstLine="0"/>
      </w:pPr>
      <w:r>
        <w:t>Document Revision History</w:t>
      </w:r>
    </w:p>
    <w:p w14:paraId="7C54A3FB" w14:textId="77777777" w:rsidR="00414604" w:rsidRDefault="001A7449" w:rsidP="00414604">
      <w:r>
        <w:t>June 10</w:t>
      </w:r>
      <w:r w:rsidR="00414604">
        <w:t>, 2014 – Document authored by Cyndi Tackett</w:t>
      </w:r>
      <w:r>
        <w:t xml:space="preserve"> (based on other presentations by Engineering, Greg Holmes, and the SE team)</w:t>
      </w:r>
    </w:p>
    <w:p w14:paraId="5623C9D2" w14:textId="77777777" w:rsidR="001E46A9" w:rsidRDefault="001E46A9" w:rsidP="00414604">
      <w:r>
        <w:t>June 12, 2014 – Documented edited by Sally Snow</w:t>
      </w:r>
    </w:p>
    <w:p w14:paraId="36025E06" w14:textId="77777777" w:rsidR="00414604" w:rsidRDefault="00414604" w:rsidP="00296D61">
      <w:pPr>
        <w:ind w:firstLine="0"/>
      </w:pPr>
    </w:p>
    <w:sectPr w:rsidR="00414604" w:rsidSect="00E3790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4D29" w14:textId="77777777" w:rsidR="00576A83" w:rsidRDefault="00576A83" w:rsidP="001E2110">
      <w:r>
        <w:separator/>
      </w:r>
    </w:p>
  </w:endnote>
  <w:endnote w:type="continuationSeparator" w:id="0">
    <w:p w14:paraId="47DDA85C" w14:textId="77777777" w:rsidR="00576A83" w:rsidRDefault="00576A83" w:rsidP="001E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BC6C" w14:textId="7E8420FB" w:rsidR="009D3DF3" w:rsidRDefault="009D3DF3" w:rsidP="001E2110">
    <w:pPr>
      <w:pStyle w:val="Footer"/>
    </w:pPr>
    <w:r>
      <w:t>Flexera Software Confidential</w:t>
    </w:r>
    <w:r>
      <w:tab/>
    </w:r>
    <w:r>
      <w:tab/>
    </w:r>
    <w:sdt>
      <w:sdtPr>
        <w:id w:val="158962757"/>
        <w:docPartObj>
          <w:docPartGallery w:val="Page Numbers (Bottom of Page)"/>
          <w:docPartUnique/>
        </w:docPartObj>
      </w:sdtPr>
      <w:sdtEndPr/>
      <w:sdtContent>
        <w:r w:rsidR="00F10BC0">
          <w:fldChar w:fldCharType="begin"/>
        </w:r>
        <w:r w:rsidR="00F10BC0">
          <w:instrText xml:space="preserve"> PAGE   \* MERGEFORMAT </w:instrText>
        </w:r>
        <w:r w:rsidR="00F10BC0">
          <w:fldChar w:fldCharType="separate"/>
        </w:r>
        <w:r w:rsidR="00CA1C36">
          <w:rPr>
            <w:noProof/>
          </w:rPr>
          <w:t>7</w:t>
        </w:r>
        <w:r w:rsidR="00F10BC0">
          <w:rPr>
            <w:noProof/>
          </w:rPr>
          <w:fldChar w:fldCharType="end"/>
        </w:r>
      </w:sdtContent>
    </w:sdt>
  </w:p>
  <w:p w14:paraId="15074963" w14:textId="77777777" w:rsidR="009D3DF3" w:rsidRDefault="009D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572A" w14:textId="77777777" w:rsidR="00576A83" w:rsidRDefault="00576A83" w:rsidP="001E2110">
      <w:r>
        <w:separator/>
      </w:r>
    </w:p>
  </w:footnote>
  <w:footnote w:type="continuationSeparator" w:id="0">
    <w:p w14:paraId="6B9C2232" w14:textId="77777777" w:rsidR="00576A83" w:rsidRDefault="00576A83" w:rsidP="001E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6E40" w14:textId="58EE9C64" w:rsidR="009D3DF3" w:rsidRDefault="00CA1C36">
    <w:pPr>
      <w:pStyle w:val="Header"/>
    </w:pPr>
    <w:r>
      <w:rPr>
        <w:noProof/>
        <w:lang w:val="en-GB" w:eastAsia="en-GB"/>
      </w:rPr>
      <w:drawing>
        <wp:anchor distT="0" distB="0" distL="114300" distR="114300" simplePos="0" relativeHeight="251659264" behindDoc="0" locked="0" layoutInCell="1" allowOverlap="1" wp14:anchorId="70962C49" wp14:editId="6F80C2CD">
          <wp:simplePos x="0" y="0"/>
          <wp:positionH relativeFrom="margin">
            <wp:posOffset>5495453</wp:posOffset>
          </wp:positionH>
          <wp:positionV relativeFrom="paragraph">
            <wp:posOffset>-327659</wp:posOffset>
          </wp:positionV>
          <wp:extent cx="1128232" cy="1082040"/>
          <wp:effectExtent l="0" t="0" r="0" b="3810"/>
          <wp:wrapNone/>
          <wp:docPr id="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842" cy="1084543"/>
                  </a:xfrm>
                  <a:prstGeom prst="rect">
                    <a:avLst/>
                  </a:prstGeom>
                  <a:noFill/>
                </pic:spPr>
              </pic:pic>
            </a:graphicData>
          </a:graphic>
          <wp14:sizeRelH relativeFrom="page">
            <wp14:pctWidth>0</wp14:pctWidth>
          </wp14:sizeRelH>
          <wp14:sizeRelV relativeFrom="page">
            <wp14:pctHeight>0</wp14:pctHeight>
          </wp14:sizeRelV>
        </wp:anchor>
      </w:drawing>
    </w:r>
    <w:r w:rsidR="009D3DF3">
      <w:tab/>
    </w:r>
    <w:r w:rsidR="009D3DF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2DF2"/>
    <w:multiLevelType w:val="hybridMultilevel"/>
    <w:tmpl w:val="940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43681"/>
    <w:multiLevelType w:val="hybridMultilevel"/>
    <w:tmpl w:val="B564740E"/>
    <w:lvl w:ilvl="0" w:tplc="363612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F567A"/>
    <w:multiLevelType w:val="hybridMultilevel"/>
    <w:tmpl w:val="A4D8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390ABB"/>
    <w:multiLevelType w:val="hybridMultilevel"/>
    <w:tmpl w:val="CA3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C0280"/>
    <w:multiLevelType w:val="hybridMultilevel"/>
    <w:tmpl w:val="2D1AC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6C3EF2"/>
    <w:multiLevelType w:val="hybridMultilevel"/>
    <w:tmpl w:val="C5D2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2385F"/>
    <w:multiLevelType w:val="hybridMultilevel"/>
    <w:tmpl w:val="B606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C0DB1"/>
    <w:multiLevelType w:val="hybridMultilevel"/>
    <w:tmpl w:val="EB16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2701F"/>
    <w:multiLevelType w:val="hybridMultilevel"/>
    <w:tmpl w:val="051C40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F2E28"/>
    <w:multiLevelType w:val="hybridMultilevel"/>
    <w:tmpl w:val="BEF67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B003C"/>
    <w:multiLevelType w:val="hybridMultilevel"/>
    <w:tmpl w:val="154C5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2"/>
  </w:num>
  <w:num w:numId="5">
    <w:abstractNumId w:val="9"/>
  </w:num>
  <w:num w:numId="6">
    <w:abstractNumId w:val="0"/>
  </w:num>
  <w:num w:numId="7">
    <w:abstractNumId w:val="5"/>
  </w:num>
  <w:num w:numId="8">
    <w:abstractNumId w:val="6"/>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110"/>
    <w:rsid w:val="00011BA8"/>
    <w:rsid w:val="000630B4"/>
    <w:rsid w:val="0009635B"/>
    <w:rsid w:val="000A0DE8"/>
    <w:rsid w:val="000A2056"/>
    <w:rsid w:val="000D1775"/>
    <w:rsid w:val="000D2D0F"/>
    <w:rsid w:val="001A7449"/>
    <w:rsid w:val="001C6D8A"/>
    <w:rsid w:val="001E2110"/>
    <w:rsid w:val="001E46A9"/>
    <w:rsid w:val="001F0F19"/>
    <w:rsid w:val="002324C3"/>
    <w:rsid w:val="00270159"/>
    <w:rsid w:val="00296D61"/>
    <w:rsid w:val="002A7F01"/>
    <w:rsid w:val="002C16C2"/>
    <w:rsid w:val="003B56C3"/>
    <w:rsid w:val="003E4B31"/>
    <w:rsid w:val="00414604"/>
    <w:rsid w:val="004155C5"/>
    <w:rsid w:val="00426343"/>
    <w:rsid w:val="004860CE"/>
    <w:rsid w:val="004C6DFB"/>
    <w:rsid w:val="005053BC"/>
    <w:rsid w:val="00545E1B"/>
    <w:rsid w:val="00576A83"/>
    <w:rsid w:val="00670297"/>
    <w:rsid w:val="007251F2"/>
    <w:rsid w:val="00733FC4"/>
    <w:rsid w:val="00746E0E"/>
    <w:rsid w:val="007472A0"/>
    <w:rsid w:val="007C07A4"/>
    <w:rsid w:val="00821D3F"/>
    <w:rsid w:val="008235AF"/>
    <w:rsid w:val="00876821"/>
    <w:rsid w:val="008925FD"/>
    <w:rsid w:val="008E0F6D"/>
    <w:rsid w:val="00965A8E"/>
    <w:rsid w:val="009C6DD5"/>
    <w:rsid w:val="009D3DF3"/>
    <w:rsid w:val="00A07D71"/>
    <w:rsid w:val="00A52E84"/>
    <w:rsid w:val="00A576A9"/>
    <w:rsid w:val="00A64D16"/>
    <w:rsid w:val="00A9208F"/>
    <w:rsid w:val="00AC1524"/>
    <w:rsid w:val="00AE6D36"/>
    <w:rsid w:val="00AF5391"/>
    <w:rsid w:val="00AF7E6E"/>
    <w:rsid w:val="00B15D1A"/>
    <w:rsid w:val="00BE2DFE"/>
    <w:rsid w:val="00BF71EB"/>
    <w:rsid w:val="00C128AD"/>
    <w:rsid w:val="00C517BB"/>
    <w:rsid w:val="00C562D5"/>
    <w:rsid w:val="00C73D52"/>
    <w:rsid w:val="00C76587"/>
    <w:rsid w:val="00CA1C36"/>
    <w:rsid w:val="00CC0F7F"/>
    <w:rsid w:val="00CD5DE3"/>
    <w:rsid w:val="00D81FA3"/>
    <w:rsid w:val="00D91AD8"/>
    <w:rsid w:val="00DA2C2F"/>
    <w:rsid w:val="00E2428E"/>
    <w:rsid w:val="00E37905"/>
    <w:rsid w:val="00E878CF"/>
    <w:rsid w:val="00EA64AE"/>
    <w:rsid w:val="00EE3007"/>
    <w:rsid w:val="00EF5CC1"/>
    <w:rsid w:val="00F10BC0"/>
    <w:rsid w:val="00F747DF"/>
    <w:rsid w:val="00FA21C8"/>
    <w:rsid w:val="00FA2F20"/>
    <w:rsid w:val="00FC48B4"/>
    <w:rsid w:val="00FF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68EE1"/>
  <w15:docId w15:val="{C221BD2C-DA1F-41D0-B6FC-6174817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110"/>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A920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20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5E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110"/>
    <w:pPr>
      <w:tabs>
        <w:tab w:val="center" w:pos="4680"/>
        <w:tab w:val="right" w:pos="9360"/>
      </w:tabs>
    </w:pPr>
  </w:style>
  <w:style w:type="character" w:customStyle="1" w:styleId="HeaderChar">
    <w:name w:val="Header Char"/>
    <w:basedOn w:val="DefaultParagraphFont"/>
    <w:link w:val="Header"/>
    <w:uiPriority w:val="99"/>
    <w:rsid w:val="001E2110"/>
    <w:rPr>
      <w:rFonts w:ascii="Calibri" w:eastAsia="Times New Roman" w:hAnsi="Calibri" w:cs="Times New Roman"/>
      <w:lang w:bidi="en-US"/>
    </w:rPr>
  </w:style>
  <w:style w:type="paragraph" w:styleId="Footer">
    <w:name w:val="footer"/>
    <w:basedOn w:val="Normal"/>
    <w:link w:val="FooterChar"/>
    <w:uiPriority w:val="99"/>
    <w:unhideWhenUsed/>
    <w:rsid w:val="001E2110"/>
    <w:pPr>
      <w:tabs>
        <w:tab w:val="center" w:pos="4680"/>
        <w:tab w:val="right" w:pos="9360"/>
      </w:tabs>
    </w:pPr>
  </w:style>
  <w:style w:type="character" w:customStyle="1" w:styleId="FooterChar">
    <w:name w:val="Footer Char"/>
    <w:basedOn w:val="DefaultParagraphFont"/>
    <w:link w:val="Footer"/>
    <w:uiPriority w:val="99"/>
    <w:rsid w:val="001E2110"/>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1E2110"/>
    <w:rPr>
      <w:rFonts w:ascii="Tahoma" w:hAnsi="Tahoma" w:cs="Tahoma"/>
      <w:sz w:val="16"/>
      <w:szCs w:val="16"/>
    </w:rPr>
  </w:style>
  <w:style w:type="character" w:customStyle="1" w:styleId="BalloonTextChar">
    <w:name w:val="Balloon Text Char"/>
    <w:basedOn w:val="DefaultParagraphFont"/>
    <w:link w:val="BalloonText"/>
    <w:uiPriority w:val="99"/>
    <w:semiHidden/>
    <w:rsid w:val="001E2110"/>
    <w:rPr>
      <w:rFonts w:ascii="Tahoma" w:eastAsia="Times New Roman" w:hAnsi="Tahoma" w:cs="Tahoma"/>
      <w:sz w:val="16"/>
      <w:szCs w:val="16"/>
      <w:lang w:bidi="en-US"/>
    </w:rPr>
  </w:style>
  <w:style w:type="table" w:styleId="LightShading-Accent1">
    <w:name w:val="Light Shading Accent 1"/>
    <w:basedOn w:val="TableNormal"/>
    <w:uiPriority w:val="60"/>
    <w:rsid w:val="001C6D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C6D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1C6D8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A9208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9208F"/>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A9208F"/>
    <w:pPr>
      <w:ind w:left="720"/>
      <w:contextualSpacing/>
    </w:pPr>
  </w:style>
  <w:style w:type="character" w:customStyle="1" w:styleId="Heading3Char">
    <w:name w:val="Heading 3 Char"/>
    <w:basedOn w:val="DefaultParagraphFont"/>
    <w:link w:val="Heading3"/>
    <w:uiPriority w:val="9"/>
    <w:rsid w:val="00545E1B"/>
    <w:rPr>
      <w:rFonts w:asciiTheme="majorHAnsi" w:eastAsiaTheme="majorEastAsia" w:hAnsiTheme="majorHAnsi" w:cstheme="majorBidi"/>
      <w:b/>
      <w:bCs/>
      <w:color w:val="4F81BD" w:themeColor="accent1"/>
      <w:lang w:bidi="en-US"/>
    </w:rPr>
  </w:style>
  <w:style w:type="table" w:styleId="TableGrid">
    <w:name w:val="Table Grid"/>
    <w:basedOn w:val="TableNormal"/>
    <w:uiPriority w:val="59"/>
    <w:rsid w:val="00BE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DE8"/>
    <w:rPr>
      <w:color w:val="0000FF" w:themeColor="hyperlink"/>
      <w:u w:val="single"/>
    </w:rPr>
  </w:style>
  <w:style w:type="character" w:styleId="CommentReference">
    <w:name w:val="annotation reference"/>
    <w:basedOn w:val="DefaultParagraphFont"/>
    <w:uiPriority w:val="99"/>
    <w:semiHidden/>
    <w:unhideWhenUsed/>
    <w:rsid w:val="00BF71EB"/>
    <w:rPr>
      <w:sz w:val="16"/>
      <w:szCs w:val="16"/>
    </w:rPr>
  </w:style>
  <w:style w:type="paragraph" w:styleId="CommentText">
    <w:name w:val="annotation text"/>
    <w:basedOn w:val="Normal"/>
    <w:link w:val="CommentTextChar"/>
    <w:uiPriority w:val="99"/>
    <w:semiHidden/>
    <w:unhideWhenUsed/>
    <w:rsid w:val="00BF71EB"/>
    <w:rPr>
      <w:sz w:val="20"/>
      <w:szCs w:val="20"/>
    </w:rPr>
  </w:style>
  <w:style w:type="character" w:customStyle="1" w:styleId="CommentTextChar">
    <w:name w:val="Comment Text Char"/>
    <w:basedOn w:val="DefaultParagraphFont"/>
    <w:link w:val="CommentText"/>
    <w:uiPriority w:val="99"/>
    <w:semiHidden/>
    <w:rsid w:val="00BF71E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F71EB"/>
    <w:rPr>
      <w:b/>
      <w:bCs/>
    </w:rPr>
  </w:style>
  <w:style w:type="character" w:customStyle="1" w:styleId="CommentSubjectChar">
    <w:name w:val="Comment Subject Char"/>
    <w:basedOn w:val="CommentTextChar"/>
    <w:link w:val="CommentSubject"/>
    <w:uiPriority w:val="99"/>
    <w:semiHidden/>
    <w:rsid w:val="00BF71EB"/>
    <w:rPr>
      <w:rFonts w:ascii="Calibri" w:eastAsia="Times New Roman" w:hAnsi="Calibri" w:cs="Times New Roman"/>
      <w:b/>
      <w:bCs/>
      <w:sz w:val="20"/>
      <w:szCs w:val="20"/>
      <w:lang w:bidi="en-US"/>
    </w:rPr>
  </w:style>
  <w:style w:type="character" w:styleId="FollowedHyperlink">
    <w:name w:val="FollowedHyperlink"/>
    <w:basedOn w:val="DefaultParagraphFont"/>
    <w:uiPriority w:val="99"/>
    <w:semiHidden/>
    <w:unhideWhenUsed/>
    <w:rsid w:val="00A576A9"/>
    <w:rPr>
      <w:color w:val="800080" w:themeColor="followedHyperlink"/>
      <w:u w:val="single"/>
    </w:rPr>
  </w:style>
  <w:style w:type="paragraph" w:styleId="NoSpacing">
    <w:name w:val="No Spacing"/>
    <w:uiPriority w:val="1"/>
    <w:qFormat/>
    <w:rsid w:val="00A07D71"/>
    <w:pPr>
      <w:spacing w:after="0" w:line="240" w:lineRule="auto"/>
    </w:pPr>
  </w:style>
  <w:style w:type="paragraph" w:styleId="NormalWeb">
    <w:name w:val="Normal (Web)"/>
    <w:basedOn w:val="Normal"/>
    <w:uiPriority w:val="99"/>
    <w:unhideWhenUsed/>
    <w:rsid w:val="00A07D71"/>
    <w:pPr>
      <w:spacing w:before="100" w:beforeAutospacing="1" w:after="100" w:afterAutospacing="1"/>
      <w:ind w:firstLine="0"/>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0884">
      <w:bodyDiv w:val="1"/>
      <w:marLeft w:val="0"/>
      <w:marRight w:val="0"/>
      <w:marTop w:val="0"/>
      <w:marBottom w:val="0"/>
      <w:divBdr>
        <w:top w:val="none" w:sz="0" w:space="0" w:color="auto"/>
        <w:left w:val="none" w:sz="0" w:space="0" w:color="auto"/>
        <w:bottom w:val="none" w:sz="0" w:space="0" w:color="auto"/>
        <w:right w:val="none" w:sz="0" w:space="0" w:color="auto"/>
      </w:divBdr>
    </w:div>
    <w:div w:id="20535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2777-9DEF-4D09-8C28-D5AFDB83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ManageSoft Corporation</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ctackett</dc:creator>
  <cp:lastModifiedBy>Jean Agnew</cp:lastModifiedBy>
  <cp:revision>3</cp:revision>
  <dcterms:created xsi:type="dcterms:W3CDTF">2014-06-13T03:38:00Z</dcterms:created>
  <dcterms:modified xsi:type="dcterms:W3CDTF">2018-04-27T21:04:00Z</dcterms:modified>
</cp:coreProperties>
</file>